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6FF6" w14:textId="4556D7FA" w:rsidR="00C77FD6" w:rsidRPr="00087EC2" w:rsidRDefault="00C77FD6" w:rsidP="00C77FD6">
      <w:pPr>
        <w:pStyle w:val="Heading2"/>
        <w:spacing w:line="276" w:lineRule="auto"/>
        <w:rPr>
          <w:sz w:val="32"/>
          <w:szCs w:val="32"/>
        </w:rPr>
      </w:pPr>
      <w:r w:rsidRPr="00087EC2">
        <w:rPr>
          <w:sz w:val="32"/>
          <w:szCs w:val="32"/>
        </w:rPr>
        <w:t xml:space="preserve">Appendix </w:t>
      </w:r>
      <w:r>
        <w:rPr>
          <w:sz w:val="32"/>
          <w:szCs w:val="32"/>
        </w:rPr>
        <w:t>A</w:t>
      </w:r>
      <w:r w:rsidRPr="00087EC2">
        <w:rPr>
          <w:sz w:val="32"/>
          <w:szCs w:val="32"/>
        </w:rPr>
        <w:t xml:space="preserve">: </w:t>
      </w:r>
      <w:r>
        <w:rPr>
          <w:i/>
          <w:sz w:val="32"/>
          <w:szCs w:val="32"/>
        </w:rPr>
        <w:t>Intent to Submit Form</w:t>
      </w:r>
    </w:p>
    <w:p w14:paraId="5E893E14" w14:textId="77777777" w:rsidR="00C77FD6" w:rsidRPr="00087EC2" w:rsidRDefault="00C77FD6" w:rsidP="00D50663">
      <w:pPr>
        <w:spacing w:line="276" w:lineRule="auto"/>
        <w:rPr>
          <w:sz w:val="22"/>
          <w:szCs w:val="22"/>
        </w:rPr>
      </w:pPr>
    </w:p>
    <w:tbl>
      <w:tblPr>
        <w:tblStyle w:val="TableGrid"/>
        <w:tblW w:w="0" w:type="auto"/>
        <w:tblInd w:w="-431" w:type="dxa"/>
        <w:shd w:val="clear" w:color="auto" w:fill="D9D9D9" w:themeFill="background1" w:themeFillShade="D9"/>
        <w:tblLook w:val="04A0" w:firstRow="1" w:lastRow="0" w:firstColumn="1" w:lastColumn="0" w:noHBand="0" w:noVBand="1"/>
      </w:tblPr>
      <w:tblGrid>
        <w:gridCol w:w="6663"/>
      </w:tblGrid>
      <w:tr w:rsidR="00C77FD6" w14:paraId="4CD960E9" w14:textId="77777777" w:rsidTr="00C77FD6">
        <w:trPr>
          <w:trHeight w:val="968"/>
        </w:trPr>
        <w:tc>
          <w:tcPr>
            <w:tcW w:w="6663" w:type="dxa"/>
            <w:shd w:val="clear" w:color="auto" w:fill="D9D9D9" w:themeFill="background1" w:themeFillShade="D9"/>
          </w:tcPr>
          <w:p w14:paraId="4AF0D8B9" w14:textId="77777777" w:rsidR="00C77FD6" w:rsidRPr="00A673E9" w:rsidRDefault="00C77FD6" w:rsidP="00C77FD6">
            <w:pPr>
              <w:pStyle w:val="Heading1"/>
              <w:spacing w:before="120" w:after="120"/>
            </w:pPr>
            <w:bookmarkStart w:id="0" w:name="_Communication,_engagement_and"/>
            <w:bookmarkEnd w:id="0"/>
            <w:r>
              <w:t>Intent to Submit - Oliver Bird Fund</w:t>
            </w:r>
          </w:p>
          <w:p w14:paraId="14B708CD" w14:textId="77777777" w:rsidR="00C77FD6" w:rsidRPr="008630F8" w:rsidRDefault="00C77FD6" w:rsidP="00C77FD6">
            <w:pPr>
              <w:spacing w:after="120"/>
              <w:rPr>
                <w:i/>
              </w:rPr>
            </w:pPr>
            <w:r w:rsidRPr="000B7AFD">
              <w:rPr>
                <w:i/>
                <w:sz w:val="22"/>
                <w:szCs w:val="22"/>
              </w:rPr>
              <w:t xml:space="preserve">Text in italics is for guidance only and </w:t>
            </w:r>
            <w:proofErr w:type="gramStart"/>
            <w:r w:rsidRPr="000B7AFD">
              <w:rPr>
                <w:i/>
                <w:sz w:val="22"/>
                <w:szCs w:val="22"/>
              </w:rPr>
              <w:t>may be deleted</w:t>
            </w:r>
            <w:proofErr w:type="gramEnd"/>
            <w:r w:rsidRPr="000B7AFD">
              <w:rPr>
                <w:i/>
                <w:sz w:val="22"/>
                <w:szCs w:val="22"/>
              </w:rPr>
              <w:t xml:space="preserve">. </w:t>
            </w:r>
          </w:p>
        </w:tc>
      </w:tr>
    </w:tbl>
    <w:p w14:paraId="3FE23742" w14:textId="77777777" w:rsidR="005A444A" w:rsidRPr="005A444A" w:rsidRDefault="005A444A" w:rsidP="005A444A">
      <w:pPr>
        <w:spacing w:line="200" w:lineRule="exact"/>
        <w:rPr>
          <w:b/>
          <w:i/>
          <w:color w:val="FF0000"/>
          <w:sz w:val="22"/>
          <w:szCs w:val="22"/>
        </w:rPr>
      </w:pPr>
    </w:p>
    <w:p w14:paraId="6E512B90" w14:textId="2A5CA993" w:rsidR="005A444A" w:rsidRPr="005A444A" w:rsidRDefault="005A444A" w:rsidP="005A444A">
      <w:pPr>
        <w:spacing w:line="200" w:lineRule="exact"/>
        <w:rPr>
          <w:b/>
          <w:i/>
          <w:color w:val="FF0000"/>
          <w:sz w:val="22"/>
          <w:szCs w:val="22"/>
        </w:rPr>
      </w:pPr>
      <w:r w:rsidRPr="005A444A">
        <w:rPr>
          <w:b/>
          <w:i/>
          <w:color w:val="FF0000"/>
          <w:sz w:val="22"/>
          <w:szCs w:val="22"/>
        </w:rPr>
        <w:t xml:space="preserve">Submit </w:t>
      </w:r>
      <w:proofErr w:type="gramStart"/>
      <w:r w:rsidRPr="005A444A">
        <w:rPr>
          <w:b/>
          <w:i/>
          <w:color w:val="FF0000"/>
          <w:sz w:val="22"/>
          <w:szCs w:val="22"/>
        </w:rPr>
        <w:t>to:</w:t>
      </w:r>
      <w:proofErr w:type="gramEnd"/>
      <w:r w:rsidRPr="005A444A">
        <w:rPr>
          <w:i/>
          <w:color w:val="FF0000"/>
          <w:sz w:val="22"/>
          <w:szCs w:val="22"/>
        </w:rPr>
        <w:t xml:space="preserve"> </w:t>
      </w:r>
      <w:r w:rsidRPr="005A444A">
        <w:rPr>
          <w:b/>
          <w:i/>
          <w:color w:val="FF0000"/>
          <w:sz w:val="22"/>
          <w:szCs w:val="22"/>
        </w:rPr>
        <w:t>outlines@nuffieldfoundation.org</w:t>
      </w:r>
    </w:p>
    <w:p w14:paraId="3B011BD7" w14:textId="77777777" w:rsidR="005A444A" w:rsidRPr="005A444A" w:rsidRDefault="005A444A" w:rsidP="005A444A">
      <w:pPr>
        <w:spacing w:line="200" w:lineRule="exact"/>
        <w:rPr>
          <w:b/>
          <w:i/>
          <w:color w:val="FF0000"/>
          <w:sz w:val="22"/>
          <w:szCs w:val="22"/>
        </w:rPr>
      </w:pPr>
    </w:p>
    <w:p w14:paraId="3495C991" w14:textId="3DCC4AF5" w:rsidR="005A444A" w:rsidRPr="005A444A" w:rsidRDefault="007417EB" w:rsidP="005A444A">
      <w:pPr>
        <w:spacing w:line="200" w:lineRule="exact"/>
        <w:rPr>
          <w:b/>
          <w:i/>
          <w:color w:val="FF0000"/>
          <w:sz w:val="22"/>
          <w:szCs w:val="22"/>
        </w:rPr>
      </w:pPr>
      <w:r>
        <w:rPr>
          <w:b/>
          <w:i/>
          <w:color w:val="FF0000"/>
          <w:sz w:val="22"/>
          <w:szCs w:val="22"/>
        </w:rPr>
        <w:t xml:space="preserve">Please submit by 17:00 </w:t>
      </w:r>
      <w:r w:rsidR="00336A2D">
        <w:rPr>
          <w:b/>
          <w:i/>
          <w:color w:val="FF0000"/>
          <w:sz w:val="22"/>
          <w:szCs w:val="22"/>
        </w:rPr>
        <w:t>10 January 2019</w:t>
      </w:r>
    </w:p>
    <w:p w14:paraId="091A27ED" w14:textId="77777777" w:rsidR="00C77FD6" w:rsidRDefault="00C77FD6" w:rsidP="00C77FD6">
      <w:pPr>
        <w:spacing w:line="200" w:lineRule="exact"/>
        <w:rPr>
          <w:i/>
          <w:sz w:val="22"/>
          <w:szCs w:val="22"/>
        </w:rPr>
      </w:pPr>
      <w:r w:rsidRPr="005F2D3E">
        <w:rPr>
          <w:i/>
          <w:noProof/>
          <w:sz w:val="22"/>
          <w:szCs w:val="22"/>
          <w:lang w:eastAsia="en-GB"/>
        </w:rPr>
        <w:drawing>
          <wp:anchor distT="0" distB="0" distL="114300" distR="114300" simplePos="0" relativeHeight="251659264" behindDoc="0" locked="0" layoutInCell="1" allowOverlap="1" wp14:anchorId="2A96182F" wp14:editId="5B2A7ABF">
            <wp:simplePos x="0" y="0"/>
            <wp:positionH relativeFrom="column">
              <wp:posOffset>4252966</wp:posOffset>
            </wp:positionH>
            <wp:positionV relativeFrom="paragraph">
              <wp:posOffset>-659130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7"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4"/>
        <w:gridCol w:w="1843"/>
        <w:gridCol w:w="1984"/>
        <w:gridCol w:w="426"/>
        <w:gridCol w:w="1417"/>
        <w:gridCol w:w="1843"/>
        <w:gridCol w:w="2410"/>
      </w:tblGrid>
      <w:tr w:rsidR="00F45B69" w:rsidRPr="005F2D3E" w14:paraId="1E59B39F" w14:textId="77777777" w:rsidTr="00F45B69">
        <w:trPr>
          <w:jc w:val="center"/>
        </w:trPr>
        <w:tc>
          <w:tcPr>
            <w:tcW w:w="4957" w:type="dxa"/>
            <w:gridSpan w:val="4"/>
            <w:tcMar>
              <w:right w:w="57" w:type="dxa"/>
            </w:tcMar>
          </w:tcPr>
          <w:p w14:paraId="01894BEB" w14:textId="77777777" w:rsidR="00F45B69" w:rsidRDefault="00F45B69" w:rsidP="00F45B69">
            <w:pPr>
              <w:rPr>
                <w:b/>
                <w:sz w:val="22"/>
                <w:szCs w:val="22"/>
              </w:rPr>
            </w:pPr>
            <w:r>
              <w:rPr>
                <w:b/>
                <w:sz w:val="22"/>
                <w:szCs w:val="22"/>
              </w:rPr>
              <w:t>Main focus of your project</w:t>
            </w:r>
            <w:r w:rsidRPr="005F2D3E">
              <w:rPr>
                <w:b/>
                <w:sz w:val="22"/>
                <w:szCs w:val="22"/>
              </w:rPr>
              <w:t>:</w:t>
            </w:r>
          </w:p>
          <w:p w14:paraId="0B32176B" w14:textId="77777777" w:rsidR="00F45B69" w:rsidRPr="005F2D3E" w:rsidRDefault="00F45B69" w:rsidP="00F45B69">
            <w:pPr>
              <w:rPr>
                <w:i/>
                <w:sz w:val="22"/>
                <w:szCs w:val="22"/>
              </w:rPr>
            </w:pPr>
            <w:r w:rsidRPr="005F2D3E">
              <w:rPr>
                <w:i/>
                <w:sz w:val="22"/>
                <w:szCs w:val="22"/>
              </w:rPr>
              <w:t>(</w:t>
            </w:r>
            <w:r>
              <w:rPr>
                <w:i/>
                <w:sz w:val="22"/>
                <w:szCs w:val="22"/>
              </w:rPr>
              <w:t>Please select one only, unless your project genuinely cuts across more than one programme area.)</w:t>
            </w:r>
            <w:r w:rsidRPr="005F2D3E">
              <w:rPr>
                <w:i/>
                <w:sz w:val="22"/>
                <w:szCs w:val="22"/>
              </w:rPr>
              <w:t xml:space="preserve"> </w:t>
            </w:r>
            <w:r>
              <w:rPr>
                <w:i/>
                <w:sz w:val="22"/>
                <w:szCs w:val="22"/>
              </w:rPr>
              <w:t xml:space="preserve"> </w:t>
            </w:r>
          </w:p>
        </w:tc>
        <w:tc>
          <w:tcPr>
            <w:tcW w:w="5670" w:type="dxa"/>
            <w:gridSpan w:val="3"/>
          </w:tcPr>
          <w:p w14:paraId="1BB91B52" w14:textId="77777777" w:rsidR="00F45B69" w:rsidRDefault="00F45B69" w:rsidP="00F45B69">
            <w:pPr>
              <w:jc w:val="both"/>
              <w:rPr>
                <w:sz w:val="22"/>
                <w:szCs w:val="22"/>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74CDB">
              <w:rPr>
                <w:sz w:val="22"/>
                <w:szCs w:val="22"/>
                <w:lang w:eastAsia="en-GB"/>
              </w:rPr>
            </w:r>
            <w:r w:rsidR="00D74CDB">
              <w:rPr>
                <w:sz w:val="22"/>
                <w:szCs w:val="22"/>
                <w:lang w:eastAsia="en-GB"/>
              </w:rPr>
              <w:fldChar w:fldCharType="separate"/>
            </w:r>
            <w:r w:rsidRPr="005F2D3E">
              <w:rPr>
                <w:sz w:val="22"/>
                <w:szCs w:val="22"/>
                <w:lang w:eastAsia="en-GB"/>
              </w:rPr>
              <w:fldChar w:fldCharType="end"/>
            </w:r>
            <w:r>
              <w:rPr>
                <w:sz w:val="22"/>
                <w:szCs w:val="22"/>
                <w:lang w:eastAsia="en-GB"/>
              </w:rPr>
              <w:t xml:space="preserve"> </w:t>
            </w:r>
            <w:r>
              <w:rPr>
                <w:sz w:val="22"/>
                <w:szCs w:val="22"/>
              </w:rPr>
              <w:t xml:space="preserve">Programme 1 – Secondary Analysis </w:t>
            </w:r>
          </w:p>
          <w:p w14:paraId="2759E7A7" w14:textId="77777777" w:rsidR="00F45B69" w:rsidRPr="00E55464" w:rsidRDefault="00F45B69" w:rsidP="00F45B69">
            <w:pPr>
              <w:jc w:val="both"/>
              <w:rPr>
                <w:sz w:val="12"/>
                <w:szCs w:val="22"/>
                <w:lang w:eastAsia="en-GB"/>
              </w:rPr>
            </w:pPr>
          </w:p>
          <w:p w14:paraId="3F18BF1B" w14:textId="77777777" w:rsidR="00F45B69" w:rsidRDefault="00F45B69" w:rsidP="00F45B69">
            <w:pPr>
              <w:jc w:val="both"/>
              <w:rPr>
                <w:sz w:val="22"/>
                <w:szCs w:val="22"/>
                <w:lang w:eastAsia="en-GB"/>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74CDB">
              <w:rPr>
                <w:sz w:val="22"/>
                <w:szCs w:val="22"/>
                <w:lang w:eastAsia="en-GB"/>
              </w:rPr>
            </w:r>
            <w:r w:rsidR="00D74CDB">
              <w:rPr>
                <w:sz w:val="22"/>
                <w:szCs w:val="22"/>
                <w:lang w:eastAsia="en-GB"/>
              </w:rPr>
              <w:fldChar w:fldCharType="separate"/>
            </w:r>
            <w:r w:rsidRPr="005F2D3E">
              <w:rPr>
                <w:sz w:val="22"/>
                <w:szCs w:val="22"/>
                <w:lang w:eastAsia="en-GB"/>
              </w:rPr>
              <w:fldChar w:fldCharType="end"/>
            </w:r>
            <w:r>
              <w:rPr>
                <w:sz w:val="22"/>
                <w:szCs w:val="22"/>
                <w:lang w:eastAsia="en-GB"/>
              </w:rPr>
              <w:t xml:space="preserve"> Programme 2 – Local Data Integration </w:t>
            </w:r>
          </w:p>
          <w:p w14:paraId="3368514E" w14:textId="77777777" w:rsidR="00F45B69" w:rsidRPr="00E55464" w:rsidRDefault="00F45B69" w:rsidP="00F45B69">
            <w:pPr>
              <w:jc w:val="both"/>
              <w:rPr>
                <w:sz w:val="12"/>
                <w:szCs w:val="22"/>
                <w:lang w:eastAsia="en-GB"/>
              </w:rPr>
            </w:pPr>
          </w:p>
          <w:p w14:paraId="4403DB14" w14:textId="77777777" w:rsidR="00F45B69" w:rsidRDefault="00F45B69" w:rsidP="00F45B69">
            <w:pPr>
              <w:jc w:val="both"/>
              <w:rPr>
                <w:sz w:val="22"/>
                <w:szCs w:val="22"/>
                <w:lang w:eastAsia="en-GB"/>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74CDB">
              <w:rPr>
                <w:sz w:val="22"/>
                <w:szCs w:val="22"/>
                <w:lang w:eastAsia="en-GB"/>
              </w:rPr>
            </w:r>
            <w:r w:rsidR="00D74CDB">
              <w:rPr>
                <w:sz w:val="22"/>
                <w:szCs w:val="22"/>
                <w:lang w:eastAsia="en-GB"/>
              </w:rPr>
              <w:fldChar w:fldCharType="separate"/>
            </w:r>
            <w:r w:rsidRPr="005F2D3E">
              <w:rPr>
                <w:sz w:val="22"/>
                <w:szCs w:val="22"/>
                <w:lang w:eastAsia="en-GB"/>
              </w:rPr>
              <w:fldChar w:fldCharType="end"/>
            </w:r>
            <w:r>
              <w:rPr>
                <w:sz w:val="22"/>
                <w:szCs w:val="22"/>
                <w:lang w:eastAsia="en-GB"/>
              </w:rPr>
              <w:t xml:space="preserve"> Programme 3 – Responsive Mode Application  </w:t>
            </w:r>
          </w:p>
          <w:p w14:paraId="62F85B84" w14:textId="77777777" w:rsidR="00F45B69" w:rsidRPr="00E55464" w:rsidRDefault="00F45B69" w:rsidP="00F45B69">
            <w:pPr>
              <w:jc w:val="both"/>
              <w:rPr>
                <w:sz w:val="12"/>
                <w:szCs w:val="22"/>
                <w:lang w:eastAsia="en-GB"/>
              </w:rPr>
            </w:pPr>
          </w:p>
          <w:p w14:paraId="6CDBBB34" w14:textId="645D483C" w:rsidR="00F45B69" w:rsidRDefault="00F45B69" w:rsidP="00F45B69">
            <w:pPr>
              <w:jc w:val="both"/>
              <w:rPr>
                <w:sz w:val="22"/>
                <w:szCs w:val="22"/>
              </w:rPr>
            </w:pP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D74CDB">
              <w:rPr>
                <w:sz w:val="22"/>
                <w:szCs w:val="22"/>
                <w:lang w:eastAsia="en-GB"/>
              </w:rPr>
            </w:r>
            <w:r w:rsidR="00D74CDB">
              <w:rPr>
                <w:sz w:val="22"/>
                <w:szCs w:val="22"/>
                <w:lang w:eastAsia="en-GB"/>
              </w:rPr>
              <w:fldChar w:fldCharType="separate"/>
            </w:r>
            <w:r w:rsidRPr="005F2D3E">
              <w:rPr>
                <w:sz w:val="22"/>
                <w:szCs w:val="22"/>
                <w:lang w:eastAsia="en-GB"/>
              </w:rPr>
              <w:fldChar w:fldCharType="end"/>
            </w:r>
            <w:r>
              <w:rPr>
                <w:sz w:val="22"/>
                <w:szCs w:val="22"/>
                <w:lang w:eastAsia="en-GB"/>
              </w:rPr>
              <w:t xml:space="preserve"> </w:t>
            </w:r>
            <w:r>
              <w:rPr>
                <w:sz w:val="22"/>
                <w:szCs w:val="22"/>
              </w:rPr>
              <w:t>Combined Applicatio</w:t>
            </w:r>
            <w:r w:rsidR="00B37A2D">
              <w:rPr>
                <w:sz w:val="22"/>
                <w:szCs w:val="22"/>
              </w:rPr>
              <w:t>n</w:t>
            </w:r>
          </w:p>
          <w:p w14:paraId="44A9BB71" w14:textId="77777777" w:rsidR="00F45B69" w:rsidRDefault="00F45B69" w:rsidP="00F45B69">
            <w:pPr>
              <w:rPr>
                <w:i/>
                <w:sz w:val="22"/>
                <w:szCs w:val="22"/>
              </w:rPr>
            </w:pPr>
          </w:p>
          <w:p w14:paraId="3E88BA23" w14:textId="77777777" w:rsidR="00F45B69" w:rsidRPr="005F2D3E" w:rsidRDefault="00F45B69" w:rsidP="00F45B69">
            <w:pPr>
              <w:spacing w:after="120"/>
              <w:rPr>
                <w:i/>
                <w:sz w:val="22"/>
                <w:szCs w:val="22"/>
              </w:rPr>
            </w:pPr>
            <w:r w:rsidRPr="005F2D3E">
              <w:rPr>
                <w:i/>
                <w:sz w:val="22"/>
                <w:szCs w:val="22"/>
              </w:rPr>
              <w:t xml:space="preserve">(See section </w:t>
            </w:r>
            <w:r w:rsidRPr="00D80161">
              <w:rPr>
                <w:i/>
                <w:sz w:val="22"/>
                <w:szCs w:val="22"/>
              </w:rPr>
              <w:t>2.</w:t>
            </w:r>
            <w:r>
              <w:rPr>
                <w:i/>
                <w:sz w:val="22"/>
                <w:szCs w:val="22"/>
              </w:rPr>
              <w:t>3</w:t>
            </w:r>
            <w:r w:rsidRPr="00D80161">
              <w:rPr>
                <w:i/>
                <w:sz w:val="22"/>
                <w:szCs w:val="22"/>
              </w:rPr>
              <w:t xml:space="preserve"> </w:t>
            </w:r>
            <w:r w:rsidRPr="005F2D3E">
              <w:rPr>
                <w:i/>
                <w:sz w:val="22"/>
                <w:szCs w:val="22"/>
              </w:rPr>
              <w:t xml:space="preserve">of the </w:t>
            </w:r>
            <w:r>
              <w:rPr>
                <w:i/>
                <w:sz w:val="22"/>
                <w:szCs w:val="22"/>
              </w:rPr>
              <w:t xml:space="preserve">Oliver Bird Fund </w:t>
            </w:r>
            <w:hyperlink r:id="rId18" w:history="1">
              <w:r w:rsidRPr="005F2D3E">
                <w:rPr>
                  <w:rStyle w:val="Hyperlink"/>
                  <w:i/>
                  <w:sz w:val="22"/>
                  <w:szCs w:val="22"/>
                </w:rPr>
                <w:t>Guide for applicants</w:t>
              </w:r>
            </w:hyperlink>
            <w:r w:rsidRPr="005F2D3E">
              <w:rPr>
                <w:i/>
                <w:sz w:val="22"/>
                <w:szCs w:val="22"/>
              </w:rPr>
              <w:t>.)</w:t>
            </w:r>
          </w:p>
        </w:tc>
      </w:tr>
      <w:tr w:rsidR="00F45B69" w:rsidRPr="005F2D3E" w14:paraId="77C7FB80" w14:textId="77777777" w:rsidTr="00F45B69">
        <w:trPr>
          <w:trHeight w:val="297"/>
          <w:jc w:val="center"/>
        </w:trPr>
        <w:tc>
          <w:tcPr>
            <w:tcW w:w="4957" w:type="dxa"/>
            <w:gridSpan w:val="4"/>
            <w:vAlign w:val="center"/>
          </w:tcPr>
          <w:p w14:paraId="724CAB9B" w14:textId="77777777" w:rsidR="00F45B69" w:rsidRDefault="00F45B69" w:rsidP="00F45B69">
            <w:pPr>
              <w:rPr>
                <w:b/>
                <w:sz w:val="22"/>
                <w:szCs w:val="22"/>
              </w:rPr>
            </w:pPr>
            <w:r w:rsidRPr="005F2D3E">
              <w:rPr>
                <w:b/>
                <w:sz w:val="22"/>
                <w:szCs w:val="22"/>
              </w:rPr>
              <w:t>Name of Principal Investigator (PI)</w:t>
            </w:r>
            <w:r>
              <w:rPr>
                <w:b/>
                <w:sz w:val="22"/>
                <w:szCs w:val="22"/>
              </w:rPr>
              <w:t xml:space="preserve"> </w:t>
            </w:r>
          </w:p>
          <w:p w14:paraId="02605924" w14:textId="77777777" w:rsidR="00F45B69" w:rsidRPr="005F2D3E" w:rsidRDefault="00F45B69" w:rsidP="00F45B69">
            <w:pPr>
              <w:rPr>
                <w:b/>
                <w:sz w:val="22"/>
                <w:szCs w:val="22"/>
              </w:rPr>
            </w:pPr>
            <w:r>
              <w:rPr>
                <w:b/>
                <w:sz w:val="22"/>
                <w:szCs w:val="22"/>
              </w:rPr>
              <w:t>(including title)</w:t>
            </w:r>
            <w:r w:rsidRPr="005F2D3E">
              <w:rPr>
                <w:b/>
                <w:sz w:val="22"/>
                <w:szCs w:val="22"/>
              </w:rPr>
              <w:t>:</w:t>
            </w:r>
          </w:p>
        </w:tc>
        <w:tc>
          <w:tcPr>
            <w:tcW w:w="5670" w:type="dxa"/>
            <w:gridSpan w:val="3"/>
          </w:tcPr>
          <w:p w14:paraId="4548690F" w14:textId="77777777" w:rsidR="00F45B69" w:rsidRDefault="00F45B69" w:rsidP="00F45B69">
            <w:pPr>
              <w:rPr>
                <w:i/>
                <w:sz w:val="22"/>
                <w:szCs w:val="22"/>
              </w:rPr>
            </w:pPr>
            <w:r w:rsidRPr="005F2D3E">
              <w:rPr>
                <w:i/>
                <w:sz w:val="22"/>
                <w:szCs w:val="22"/>
              </w:rPr>
              <w:t xml:space="preserve">Please nominate one PI only. </w:t>
            </w:r>
          </w:p>
          <w:p w14:paraId="05F33A06" w14:textId="77777777" w:rsidR="00F45B69" w:rsidRDefault="00F45B69" w:rsidP="00F45B69">
            <w:pPr>
              <w:rPr>
                <w:i/>
                <w:sz w:val="22"/>
                <w:szCs w:val="22"/>
              </w:rPr>
            </w:pPr>
            <w:r w:rsidRPr="005F2D3E">
              <w:rPr>
                <w:i/>
                <w:sz w:val="22"/>
                <w:szCs w:val="22"/>
              </w:rPr>
              <w:t xml:space="preserve">(See section 3 of the </w:t>
            </w:r>
            <w:r>
              <w:rPr>
                <w:i/>
                <w:sz w:val="22"/>
                <w:szCs w:val="22"/>
              </w:rPr>
              <w:t xml:space="preserve">Oliver Bird Fund </w:t>
            </w:r>
            <w:hyperlink r:id="rId19" w:history="1">
              <w:r w:rsidRPr="005F2D3E">
                <w:rPr>
                  <w:rStyle w:val="Hyperlink"/>
                  <w:i/>
                  <w:sz w:val="22"/>
                  <w:szCs w:val="22"/>
                </w:rPr>
                <w:t>Guide for applicants</w:t>
              </w:r>
            </w:hyperlink>
            <w:r w:rsidRPr="005F2D3E">
              <w:rPr>
                <w:i/>
                <w:sz w:val="22"/>
                <w:szCs w:val="22"/>
              </w:rPr>
              <w:t>.)</w:t>
            </w:r>
          </w:p>
          <w:p w14:paraId="5F05ACED" w14:textId="77777777" w:rsidR="00F45B69" w:rsidRPr="00E146BA" w:rsidRDefault="00F45B69" w:rsidP="00F45B69">
            <w:pPr>
              <w:rPr>
                <w:i/>
                <w:sz w:val="22"/>
                <w:szCs w:val="22"/>
              </w:rPr>
            </w:pPr>
          </w:p>
        </w:tc>
      </w:tr>
      <w:tr w:rsidR="00F45B69" w:rsidRPr="005F2D3E" w14:paraId="75BA17DE" w14:textId="77777777" w:rsidTr="00F45B69">
        <w:trPr>
          <w:trHeight w:val="397"/>
          <w:jc w:val="center"/>
        </w:trPr>
        <w:tc>
          <w:tcPr>
            <w:tcW w:w="4957" w:type="dxa"/>
            <w:gridSpan w:val="4"/>
            <w:vAlign w:val="center"/>
          </w:tcPr>
          <w:p w14:paraId="4E0863EC" w14:textId="77777777" w:rsidR="00F45B69" w:rsidRPr="005F2D3E" w:rsidRDefault="00F45B69" w:rsidP="00F45B69">
            <w:pPr>
              <w:rPr>
                <w:b/>
                <w:sz w:val="22"/>
                <w:szCs w:val="22"/>
              </w:rPr>
            </w:pPr>
            <w:r w:rsidRPr="005F2D3E">
              <w:rPr>
                <w:b/>
                <w:sz w:val="22"/>
                <w:szCs w:val="22"/>
              </w:rPr>
              <w:t>PI</w:t>
            </w:r>
            <w:r>
              <w:rPr>
                <w:b/>
                <w:sz w:val="22"/>
                <w:szCs w:val="22"/>
              </w:rPr>
              <w:t>’s</w:t>
            </w:r>
            <w:r w:rsidRPr="005F2D3E">
              <w:rPr>
                <w:b/>
                <w:sz w:val="22"/>
                <w:szCs w:val="22"/>
              </w:rPr>
              <w:t xml:space="preserve"> position / job title:</w:t>
            </w:r>
          </w:p>
        </w:tc>
        <w:tc>
          <w:tcPr>
            <w:tcW w:w="5670" w:type="dxa"/>
            <w:gridSpan w:val="3"/>
            <w:vAlign w:val="center"/>
          </w:tcPr>
          <w:p w14:paraId="32EE297B" w14:textId="77777777" w:rsidR="00F45B69" w:rsidRPr="005F2D3E" w:rsidRDefault="00F45B69" w:rsidP="00F45B69">
            <w:pPr>
              <w:rPr>
                <w:sz w:val="22"/>
                <w:szCs w:val="22"/>
              </w:rPr>
            </w:pPr>
          </w:p>
        </w:tc>
      </w:tr>
      <w:tr w:rsidR="00F45B69" w:rsidRPr="005F2D3E" w14:paraId="1C1A8B38" w14:textId="77777777" w:rsidTr="00F45B69">
        <w:trPr>
          <w:trHeight w:val="397"/>
          <w:jc w:val="center"/>
        </w:trPr>
        <w:tc>
          <w:tcPr>
            <w:tcW w:w="4957" w:type="dxa"/>
            <w:gridSpan w:val="4"/>
            <w:vAlign w:val="center"/>
          </w:tcPr>
          <w:p w14:paraId="7F3284B9" w14:textId="77777777" w:rsidR="00F45B69" w:rsidRPr="005F2D3E" w:rsidRDefault="00F45B69" w:rsidP="00F45B69">
            <w:pPr>
              <w:rPr>
                <w:b/>
                <w:sz w:val="22"/>
                <w:szCs w:val="22"/>
              </w:rPr>
            </w:pPr>
            <w:r w:rsidRPr="005F2D3E">
              <w:rPr>
                <w:b/>
                <w:sz w:val="22"/>
                <w:szCs w:val="22"/>
              </w:rPr>
              <w:t>PI</w:t>
            </w:r>
            <w:r>
              <w:rPr>
                <w:b/>
                <w:sz w:val="22"/>
                <w:szCs w:val="22"/>
              </w:rPr>
              <w:t>’s</w:t>
            </w:r>
            <w:r w:rsidRPr="005F2D3E">
              <w:rPr>
                <w:b/>
                <w:sz w:val="22"/>
                <w:szCs w:val="22"/>
              </w:rPr>
              <w:t xml:space="preserve"> email address:</w:t>
            </w:r>
          </w:p>
        </w:tc>
        <w:tc>
          <w:tcPr>
            <w:tcW w:w="5670" w:type="dxa"/>
            <w:gridSpan w:val="3"/>
            <w:vAlign w:val="center"/>
          </w:tcPr>
          <w:p w14:paraId="501AAEC2" w14:textId="77777777" w:rsidR="00F45B69" w:rsidRDefault="00F45B69" w:rsidP="00F45B69">
            <w:pPr>
              <w:rPr>
                <w:i/>
                <w:sz w:val="22"/>
                <w:szCs w:val="22"/>
              </w:rPr>
            </w:pPr>
            <w:r>
              <w:rPr>
                <w:i/>
                <w:sz w:val="22"/>
                <w:szCs w:val="22"/>
              </w:rPr>
              <w:t>(</w:t>
            </w:r>
            <w:r w:rsidRPr="005F2D3E">
              <w:rPr>
                <w:i/>
                <w:sz w:val="22"/>
                <w:szCs w:val="22"/>
              </w:rPr>
              <w:t>This should be the PI’s direct email address.</w:t>
            </w:r>
            <w:r>
              <w:rPr>
                <w:i/>
                <w:sz w:val="22"/>
                <w:szCs w:val="22"/>
              </w:rPr>
              <w:t>)</w:t>
            </w:r>
          </w:p>
          <w:p w14:paraId="2AAF2491" w14:textId="77777777" w:rsidR="00F45B69" w:rsidRPr="00E146BA" w:rsidRDefault="00F45B69" w:rsidP="00F45B69">
            <w:pPr>
              <w:rPr>
                <w:i/>
                <w:sz w:val="22"/>
                <w:szCs w:val="22"/>
              </w:rPr>
            </w:pPr>
          </w:p>
        </w:tc>
      </w:tr>
      <w:tr w:rsidR="00F45B69" w:rsidRPr="005F2D3E" w14:paraId="5EBC0D42" w14:textId="77777777" w:rsidTr="00F45B69">
        <w:trPr>
          <w:trHeight w:val="397"/>
          <w:jc w:val="center"/>
        </w:trPr>
        <w:tc>
          <w:tcPr>
            <w:tcW w:w="4957" w:type="dxa"/>
            <w:gridSpan w:val="4"/>
          </w:tcPr>
          <w:p w14:paraId="415BB431" w14:textId="77777777" w:rsidR="00F45B69" w:rsidRPr="00243F67" w:rsidRDefault="00F45B69" w:rsidP="00F45B69">
            <w:pPr>
              <w:rPr>
                <w:rFonts w:eastAsia="Calibri"/>
                <w:bCs/>
                <w:sz w:val="22"/>
                <w:szCs w:val="22"/>
                <w:lang w:eastAsia="en-GB"/>
              </w:rPr>
            </w:pPr>
            <w:r w:rsidRPr="005F2D3E">
              <w:rPr>
                <w:b/>
                <w:sz w:val="22"/>
                <w:szCs w:val="22"/>
              </w:rPr>
              <w:t>Organisation name and address:</w:t>
            </w:r>
          </w:p>
        </w:tc>
        <w:tc>
          <w:tcPr>
            <w:tcW w:w="5670" w:type="dxa"/>
            <w:gridSpan w:val="3"/>
          </w:tcPr>
          <w:p w14:paraId="761C9543" w14:textId="77777777" w:rsidR="00F45B69" w:rsidRDefault="00F45B69" w:rsidP="00F45B69">
            <w:pPr>
              <w:rPr>
                <w:rFonts w:eastAsia="Calibri"/>
                <w:bCs/>
                <w:i/>
                <w:sz w:val="22"/>
                <w:szCs w:val="22"/>
                <w:lang w:eastAsia="en-GB"/>
              </w:rPr>
            </w:pPr>
          </w:p>
          <w:p w14:paraId="419726E6" w14:textId="77777777" w:rsidR="00F45B69" w:rsidRPr="00E146BA" w:rsidRDefault="00F45B69" w:rsidP="00F45B69">
            <w:pPr>
              <w:rPr>
                <w:rFonts w:eastAsia="Calibri"/>
                <w:bCs/>
                <w:i/>
                <w:sz w:val="22"/>
                <w:szCs w:val="22"/>
                <w:lang w:eastAsia="en-GB"/>
              </w:rPr>
            </w:pPr>
          </w:p>
        </w:tc>
      </w:tr>
      <w:tr w:rsidR="00F45B69" w:rsidRPr="005F2D3E" w14:paraId="4181AAA2" w14:textId="77777777" w:rsidTr="00F45B69">
        <w:trPr>
          <w:trHeight w:val="397"/>
          <w:jc w:val="center"/>
        </w:trPr>
        <w:tc>
          <w:tcPr>
            <w:tcW w:w="10627" w:type="dxa"/>
            <w:gridSpan w:val="7"/>
            <w:vAlign w:val="center"/>
          </w:tcPr>
          <w:p w14:paraId="6F5596A8" w14:textId="69A91A62" w:rsidR="00F45B69" w:rsidRPr="005F2D3E" w:rsidRDefault="00F45B69" w:rsidP="00F45B69">
            <w:pPr>
              <w:rPr>
                <w:b/>
                <w:sz w:val="22"/>
                <w:szCs w:val="22"/>
              </w:rPr>
            </w:pPr>
            <w:r>
              <w:rPr>
                <w:b/>
                <w:sz w:val="22"/>
                <w:szCs w:val="22"/>
              </w:rPr>
              <w:t>Co-investigators</w:t>
            </w:r>
            <w:r w:rsidRPr="005F2D3E">
              <w:rPr>
                <w:b/>
                <w:sz w:val="22"/>
                <w:szCs w:val="22"/>
              </w:rPr>
              <w:t xml:space="preserve">: </w:t>
            </w:r>
            <w:r w:rsidRPr="005F2D3E">
              <w:rPr>
                <w:i/>
                <w:sz w:val="22"/>
                <w:szCs w:val="22"/>
              </w:rPr>
              <w:t>(Please add details</w:t>
            </w:r>
            <w:r>
              <w:rPr>
                <w:i/>
                <w:sz w:val="22"/>
                <w:szCs w:val="22"/>
              </w:rPr>
              <w:t xml:space="preserve"> below</w:t>
            </w:r>
            <w:r w:rsidRPr="005F2D3E">
              <w:rPr>
                <w:i/>
                <w:sz w:val="22"/>
                <w:szCs w:val="22"/>
              </w:rPr>
              <w:t xml:space="preserve"> if applicable. You may add or delete rows as necessary</w:t>
            </w:r>
            <w:r>
              <w:rPr>
                <w:i/>
                <w:sz w:val="22"/>
                <w:szCs w:val="22"/>
              </w:rPr>
              <w:t>. We recogni</w:t>
            </w:r>
            <w:r w:rsidR="007F14B6">
              <w:rPr>
                <w:i/>
                <w:sz w:val="22"/>
                <w:szCs w:val="22"/>
              </w:rPr>
              <w:t>s</w:t>
            </w:r>
            <w:r>
              <w:rPr>
                <w:i/>
                <w:sz w:val="22"/>
                <w:szCs w:val="22"/>
              </w:rPr>
              <w:t>e the research team may change between Intent to Submit and submission of an Outline Application.</w:t>
            </w:r>
            <w:r w:rsidRPr="005F2D3E">
              <w:rPr>
                <w:i/>
                <w:sz w:val="22"/>
                <w:szCs w:val="22"/>
              </w:rPr>
              <w:t>)</w:t>
            </w:r>
          </w:p>
        </w:tc>
      </w:tr>
      <w:tr w:rsidR="00613247" w:rsidRPr="005F2D3E" w14:paraId="0E9355E1" w14:textId="77777777" w:rsidTr="00613247">
        <w:trPr>
          <w:trHeight w:val="306"/>
          <w:jc w:val="center"/>
        </w:trPr>
        <w:tc>
          <w:tcPr>
            <w:tcW w:w="704" w:type="dxa"/>
            <w:vAlign w:val="center"/>
          </w:tcPr>
          <w:p w14:paraId="267BEF95" w14:textId="77777777" w:rsidR="00613247" w:rsidRPr="005F2D3E" w:rsidRDefault="00613247" w:rsidP="00F45B69">
            <w:pPr>
              <w:rPr>
                <w:b/>
                <w:sz w:val="22"/>
                <w:szCs w:val="22"/>
              </w:rPr>
            </w:pPr>
            <w:r>
              <w:rPr>
                <w:b/>
                <w:sz w:val="22"/>
                <w:szCs w:val="22"/>
              </w:rPr>
              <w:t>Title</w:t>
            </w:r>
          </w:p>
        </w:tc>
        <w:tc>
          <w:tcPr>
            <w:tcW w:w="1843" w:type="dxa"/>
            <w:vAlign w:val="center"/>
          </w:tcPr>
          <w:p w14:paraId="7BA2DBBA" w14:textId="77777777" w:rsidR="00613247" w:rsidRPr="005F2D3E" w:rsidRDefault="00613247" w:rsidP="00F45B69">
            <w:pPr>
              <w:rPr>
                <w:b/>
                <w:sz w:val="22"/>
                <w:szCs w:val="22"/>
              </w:rPr>
            </w:pPr>
            <w:r>
              <w:rPr>
                <w:b/>
                <w:sz w:val="22"/>
                <w:szCs w:val="22"/>
              </w:rPr>
              <w:t>Name</w:t>
            </w:r>
          </w:p>
        </w:tc>
        <w:tc>
          <w:tcPr>
            <w:tcW w:w="1984" w:type="dxa"/>
            <w:vAlign w:val="center"/>
          </w:tcPr>
          <w:p w14:paraId="31D45C0B" w14:textId="77777777" w:rsidR="00613247" w:rsidRPr="005F2D3E" w:rsidRDefault="00613247" w:rsidP="00F45B69">
            <w:pPr>
              <w:rPr>
                <w:b/>
                <w:sz w:val="22"/>
                <w:szCs w:val="22"/>
              </w:rPr>
            </w:pPr>
            <w:r w:rsidRPr="005F2D3E">
              <w:rPr>
                <w:b/>
                <w:sz w:val="22"/>
                <w:szCs w:val="22"/>
              </w:rPr>
              <w:t>Email address</w:t>
            </w:r>
          </w:p>
        </w:tc>
        <w:tc>
          <w:tcPr>
            <w:tcW w:w="1843" w:type="dxa"/>
            <w:gridSpan w:val="2"/>
            <w:vAlign w:val="center"/>
          </w:tcPr>
          <w:p w14:paraId="3ADBD402" w14:textId="77777777" w:rsidR="00613247" w:rsidRPr="005F2D3E" w:rsidRDefault="00613247" w:rsidP="00F45B69">
            <w:pPr>
              <w:rPr>
                <w:b/>
                <w:sz w:val="22"/>
                <w:szCs w:val="22"/>
              </w:rPr>
            </w:pPr>
            <w:r>
              <w:rPr>
                <w:b/>
                <w:sz w:val="22"/>
                <w:szCs w:val="22"/>
              </w:rPr>
              <w:t>Organisation</w:t>
            </w:r>
          </w:p>
        </w:tc>
        <w:tc>
          <w:tcPr>
            <w:tcW w:w="1843" w:type="dxa"/>
            <w:vAlign w:val="center"/>
          </w:tcPr>
          <w:p w14:paraId="1E612B8B" w14:textId="77777777" w:rsidR="00613247" w:rsidRPr="005F2D3E" w:rsidRDefault="00613247" w:rsidP="00F45B69">
            <w:pPr>
              <w:rPr>
                <w:b/>
                <w:sz w:val="22"/>
                <w:szCs w:val="22"/>
              </w:rPr>
            </w:pPr>
            <w:r>
              <w:rPr>
                <w:b/>
                <w:sz w:val="22"/>
                <w:szCs w:val="22"/>
              </w:rPr>
              <w:t>Department</w:t>
            </w:r>
          </w:p>
        </w:tc>
        <w:tc>
          <w:tcPr>
            <w:tcW w:w="2410" w:type="dxa"/>
            <w:vAlign w:val="center"/>
          </w:tcPr>
          <w:p w14:paraId="10D02CAB" w14:textId="77777777" w:rsidR="00613247" w:rsidRDefault="00613247" w:rsidP="00F45B69">
            <w:pPr>
              <w:rPr>
                <w:b/>
                <w:sz w:val="22"/>
                <w:szCs w:val="22"/>
              </w:rPr>
            </w:pPr>
            <w:r>
              <w:rPr>
                <w:b/>
                <w:sz w:val="22"/>
                <w:szCs w:val="22"/>
              </w:rPr>
              <w:t>Position/</w:t>
            </w:r>
          </w:p>
          <w:p w14:paraId="1D4E664D" w14:textId="77777777" w:rsidR="00613247" w:rsidRPr="005F2D3E" w:rsidRDefault="00613247" w:rsidP="00F45B69">
            <w:pPr>
              <w:rPr>
                <w:b/>
                <w:sz w:val="22"/>
                <w:szCs w:val="22"/>
              </w:rPr>
            </w:pPr>
            <w:r>
              <w:rPr>
                <w:b/>
                <w:sz w:val="22"/>
                <w:szCs w:val="22"/>
              </w:rPr>
              <w:t>job title</w:t>
            </w:r>
          </w:p>
        </w:tc>
      </w:tr>
      <w:tr w:rsidR="00613247" w:rsidRPr="005F2D3E" w14:paraId="458F5BD2" w14:textId="77777777" w:rsidTr="00613247">
        <w:trPr>
          <w:trHeight w:val="305"/>
          <w:jc w:val="center"/>
        </w:trPr>
        <w:tc>
          <w:tcPr>
            <w:tcW w:w="704" w:type="dxa"/>
          </w:tcPr>
          <w:p w14:paraId="45523F07" w14:textId="77777777" w:rsidR="00613247" w:rsidRPr="00845ADF" w:rsidRDefault="00613247" w:rsidP="00F45B69">
            <w:pPr>
              <w:rPr>
                <w:sz w:val="22"/>
                <w:szCs w:val="22"/>
              </w:rPr>
            </w:pPr>
          </w:p>
        </w:tc>
        <w:tc>
          <w:tcPr>
            <w:tcW w:w="1843" w:type="dxa"/>
          </w:tcPr>
          <w:p w14:paraId="7F48C269" w14:textId="77777777" w:rsidR="00613247" w:rsidRPr="00845ADF" w:rsidRDefault="00613247" w:rsidP="00F45B69">
            <w:pPr>
              <w:rPr>
                <w:sz w:val="22"/>
                <w:szCs w:val="22"/>
              </w:rPr>
            </w:pPr>
          </w:p>
        </w:tc>
        <w:tc>
          <w:tcPr>
            <w:tcW w:w="1984" w:type="dxa"/>
          </w:tcPr>
          <w:p w14:paraId="2557324D" w14:textId="77777777" w:rsidR="00613247" w:rsidRPr="00845ADF" w:rsidRDefault="00613247" w:rsidP="00F45B69">
            <w:pPr>
              <w:rPr>
                <w:sz w:val="22"/>
                <w:szCs w:val="22"/>
              </w:rPr>
            </w:pPr>
          </w:p>
        </w:tc>
        <w:tc>
          <w:tcPr>
            <w:tcW w:w="1843" w:type="dxa"/>
            <w:gridSpan w:val="2"/>
          </w:tcPr>
          <w:p w14:paraId="1D318D11" w14:textId="77777777" w:rsidR="00613247" w:rsidRPr="00845ADF" w:rsidRDefault="00613247" w:rsidP="00F45B69">
            <w:pPr>
              <w:rPr>
                <w:sz w:val="22"/>
                <w:szCs w:val="22"/>
              </w:rPr>
            </w:pPr>
          </w:p>
        </w:tc>
        <w:tc>
          <w:tcPr>
            <w:tcW w:w="1843" w:type="dxa"/>
          </w:tcPr>
          <w:p w14:paraId="10FD7788" w14:textId="77777777" w:rsidR="00613247" w:rsidRPr="00845ADF" w:rsidRDefault="00613247" w:rsidP="00F45B69">
            <w:pPr>
              <w:rPr>
                <w:sz w:val="22"/>
                <w:szCs w:val="22"/>
              </w:rPr>
            </w:pPr>
          </w:p>
        </w:tc>
        <w:tc>
          <w:tcPr>
            <w:tcW w:w="2410" w:type="dxa"/>
          </w:tcPr>
          <w:p w14:paraId="66DF5247" w14:textId="77777777" w:rsidR="00613247" w:rsidRPr="00845ADF" w:rsidRDefault="00613247" w:rsidP="00F45B69">
            <w:pPr>
              <w:rPr>
                <w:sz w:val="22"/>
                <w:szCs w:val="22"/>
              </w:rPr>
            </w:pPr>
          </w:p>
        </w:tc>
      </w:tr>
      <w:tr w:rsidR="00613247" w:rsidRPr="005F2D3E" w14:paraId="69A9B4BA" w14:textId="77777777" w:rsidTr="00613247">
        <w:trPr>
          <w:trHeight w:val="305"/>
          <w:jc w:val="center"/>
        </w:trPr>
        <w:tc>
          <w:tcPr>
            <w:tcW w:w="704" w:type="dxa"/>
          </w:tcPr>
          <w:p w14:paraId="27C26181" w14:textId="77777777" w:rsidR="00613247" w:rsidRPr="00845ADF" w:rsidRDefault="00613247" w:rsidP="00F45B69">
            <w:pPr>
              <w:rPr>
                <w:sz w:val="22"/>
                <w:szCs w:val="22"/>
              </w:rPr>
            </w:pPr>
          </w:p>
        </w:tc>
        <w:tc>
          <w:tcPr>
            <w:tcW w:w="1843" w:type="dxa"/>
          </w:tcPr>
          <w:p w14:paraId="67236003" w14:textId="77777777" w:rsidR="00613247" w:rsidRPr="00845ADF" w:rsidRDefault="00613247" w:rsidP="00F45B69">
            <w:pPr>
              <w:rPr>
                <w:sz w:val="22"/>
                <w:szCs w:val="22"/>
              </w:rPr>
            </w:pPr>
          </w:p>
        </w:tc>
        <w:tc>
          <w:tcPr>
            <w:tcW w:w="1984" w:type="dxa"/>
          </w:tcPr>
          <w:p w14:paraId="53273E3D" w14:textId="77777777" w:rsidR="00613247" w:rsidRPr="00845ADF" w:rsidRDefault="00613247" w:rsidP="00F45B69">
            <w:pPr>
              <w:rPr>
                <w:sz w:val="22"/>
                <w:szCs w:val="22"/>
              </w:rPr>
            </w:pPr>
          </w:p>
        </w:tc>
        <w:tc>
          <w:tcPr>
            <w:tcW w:w="1843" w:type="dxa"/>
            <w:gridSpan w:val="2"/>
          </w:tcPr>
          <w:p w14:paraId="238B7A43" w14:textId="77777777" w:rsidR="00613247" w:rsidRPr="00845ADF" w:rsidRDefault="00613247" w:rsidP="00F45B69">
            <w:pPr>
              <w:rPr>
                <w:sz w:val="22"/>
                <w:szCs w:val="22"/>
              </w:rPr>
            </w:pPr>
          </w:p>
        </w:tc>
        <w:tc>
          <w:tcPr>
            <w:tcW w:w="1843" w:type="dxa"/>
          </w:tcPr>
          <w:p w14:paraId="38DE167C" w14:textId="77777777" w:rsidR="00613247" w:rsidRPr="00845ADF" w:rsidRDefault="00613247" w:rsidP="00F45B69">
            <w:pPr>
              <w:rPr>
                <w:sz w:val="22"/>
                <w:szCs w:val="22"/>
              </w:rPr>
            </w:pPr>
          </w:p>
        </w:tc>
        <w:tc>
          <w:tcPr>
            <w:tcW w:w="2410" w:type="dxa"/>
          </w:tcPr>
          <w:p w14:paraId="3B116B17" w14:textId="77777777" w:rsidR="00613247" w:rsidRPr="00845ADF" w:rsidRDefault="00613247" w:rsidP="00F45B69">
            <w:pPr>
              <w:rPr>
                <w:sz w:val="22"/>
                <w:szCs w:val="22"/>
              </w:rPr>
            </w:pPr>
          </w:p>
        </w:tc>
      </w:tr>
      <w:tr w:rsidR="00613247" w:rsidRPr="005F2D3E" w14:paraId="601C14CB" w14:textId="77777777" w:rsidTr="00613247">
        <w:trPr>
          <w:trHeight w:val="305"/>
          <w:jc w:val="center"/>
        </w:trPr>
        <w:tc>
          <w:tcPr>
            <w:tcW w:w="704" w:type="dxa"/>
          </w:tcPr>
          <w:p w14:paraId="2E872F2B" w14:textId="77777777" w:rsidR="00613247" w:rsidRPr="00845ADF" w:rsidRDefault="00613247" w:rsidP="00F45B69">
            <w:pPr>
              <w:rPr>
                <w:sz w:val="22"/>
                <w:szCs w:val="22"/>
              </w:rPr>
            </w:pPr>
          </w:p>
        </w:tc>
        <w:tc>
          <w:tcPr>
            <w:tcW w:w="1843" w:type="dxa"/>
          </w:tcPr>
          <w:p w14:paraId="1329582B" w14:textId="77777777" w:rsidR="00613247" w:rsidRPr="00845ADF" w:rsidRDefault="00613247" w:rsidP="00F45B69">
            <w:pPr>
              <w:rPr>
                <w:sz w:val="22"/>
                <w:szCs w:val="22"/>
              </w:rPr>
            </w:pPr>
          </w:p>
        </w:tc>
        <w:tc>
          <w:tcPr>
            <w:tcW w:w="1984" w:type="dxa"/>
          </w:tcPr>
          <w:p w14:paraId="34283167" w14:textId="77777777" w:rsidR="00613247" w:rsidRPr="00845ADF" w:rsidRDefault="00613247" w:rsidP="00F45B69">
            <w:pPr>
              <w:rPr>
                <w:sz w:val="22"/>
                <w:szCs w:val="22"/>
              </w:rPr>
            </w:pPr>
          </w:p>
        </w:tc>
        <w:tc>
          <w:tcPr>
            <w:tcW w:w="1843" w:type="dxa"/>
            <w:gridSpan w:val="2"/>
          </w:tcPr>
          <w:p w14:paraId="04FC16B6" w14:textId="77777777" w:rsidR="00613247" w:rsidRPr="00845ADF" w:rsidRDefault="00613247" w:rsidP="00F45B69">
            <w:pPr>
              <w:rPr>
                <w:sz w:val="22"/>
                <w:szCs w:val="22"/>
              </w:rPr>
            </w:pPr>
          </w:p>
        </w:tc>
        <w:tc>
          <w:tcPr>
            <w:tcW w:w="1843" w:type="dxa"/>
          </w:tcPr>
          <w:p w14:paraId="55FFF2DF" w14:textId="77777777" w:rsidR="00613247" w:rsidRPr="00845ADF" w:rsidRDefault="00613247" w:rsidP="00F45B69">
            <w:pPr>
              <w:rPr>
                <w:sz w:val="22"/>
                <w:szCs w:val="22"/>
              </w:rPr>
            </w:pPr>
          </w:p>
        </w:tc>
        <w:tc>
          <w:tcPr>
            <w:tcW w:w="2410" w:type="dxa"/>
          </w:tcPr>
          <w:p w14:paraId="57153C09" w14:textId="77777777" w:rsidR="00613247" w:rsidRPr="00845ADF" w:rsidRDefault="00613247" w:rsidP="00F45B69">
            <w:pPr>
              <w:rPr>
                <w:sz w:val="22"/>
                <w:szCs w:val="22"/>
              </w:rPr>
            </w:pPr>
          </w:p>
        </w:tc>
      </w:tr>
      <w:tr w:rsidR="00613247" w:rsidRPr="005F2D3E" w14:paraId="09005D83" w14:textId="77777777" w:rsidTr="00613247">
        <w:trPr>
          <w:trHeight w:val="305"/>
          <w:jc w:val="center"/>
        </w:trPr>
        <w:tc>
          <w:tcPr>
            <w:tcW w:w="704" w:type="dxa"/>
          </w:tcPr>
          <w:p w14:paraId="3056998C" w14:textId="77777777" w:rsidR="00613247" w:rsidRPr="00845ADF" w:rsidRDefault="00613247" w:rsidP="00F45B69">
            <w:pPr>
              <w:rPr>
                <w:sz w:val="22"/>
                <w:szCs w:val="22"/>
              </w:rPr>
            </w:pPr>
          </w:p>
        </w:tc>
        <w:tc>
          <w:tcPr>
            <w:tcW w:w="1843" w:type="dxa"/>
          </w:tcPr>
          <w:p w14:paraId="054D559F" w14:textId="77777777" w:rsidR="00613247" w:rsidRPr="00845ADF" w:rsidRDefault="00613247" w:rsidP="00F45B69">
            <w:pPr>
              <w:rPr>
                <w:sz w:val="22"/>
                <w:szCs w:val="22"/>
              </w:rPr>
            </w:pPr>
          </w:p>
        </w:tc>
        <w:tc>
          <w:tcPr>
            <w:tcW w:w="1984" w:type="dxa"/>
          </w:tcPr>
          <w:p w14:paraId="02DA6C5D" w14:textId="77777777" w:rsidR="00613247" w:rsidRPr="00845ADF" w:rsidRDefault="00613247" w:rsidP="00F45B69">
            <w:pPr>
              <w:rPr>
                <w:sz w:val="22"/>
                <w:szCs w:val="22"/>
              </w:rPr>
            </w:pPr>
          </w:p>
        </w:tc>
        <w:tc>
          <w:tcPr>
            <w:tcW w:w="1843" w:type="dxa"/>
            <w:gridSpan w:val="2"/>
          </w:tcPr>
          <w:p w14:paraId="107BD6B9" w14:textId="77777777" w:rsidR="00613247" w:rsidRPr="00845ADF" w:rsidRDefault="00613247" w:rsidP="00F45B69">
            <w:pPr>
              <w:rPr>
                <w:sz w:val="22"/>
                <w:szCs w:val="22"/>
              </w:rPr>
            </w:pPr>
          </w:p>
        </w:tc>
        <w:tc>
          <w:tcPr>
            <w:tcW w:w="1843" w:type="dxa"/>
          </w:tcPr>
          <w:p w14:paraId="79E92DC1" w14:textId="77777777" w:rsidR="00613247" w:rsidRPr="00845ADF" w:rsidRDefault="00613247" w:rsidP="00F45B69">
            <w:pPr>
              <w:rPr>
                <w:sz w:val="22"/>
                <w:szCs w:val="22"/>
              </w:rPr>
            </w:pPr>
          </w:p>
        </w:tc>
        <w:tc>
          <w:tcPr>
            <w:tcW w:w="2410" w:type="dxa"/>
          </w:tcPr>
          <w:p w14:paraId="018D3EF3" w14:textId="77777777" w:rsidR="00613247" w:rsidRPr="00845ADF" w:rsidRDefault="00613247" w:rsidP="00F45B69">
            <w:pPr>
              <w:rPr>
                <w:sz w:val="22"/>
                <w:szCs w:val="22"/>
              </w:rPr>
            </w:pPr>
          </w:p>
        </w:tc>
      </w:tr>
      <w:tr w:rsidR="00F45B69" w:rsidRPr="005F2D3E" w14:paraId="5CA092F0" w14:textId="77777777" w:rsidTr="00F45B69">
        <w:trPr>
          <w:trHeight w:val="393"/>
          <w:jc w:val="center"/>
        </w:trPr>
        <w:tc>
          <w:tcPr>
            <w:tcW w:w="2547" w:type="dxa"/>
            <w:gridSpan w:val="2"/>
            <w:vAlign w:val="center"/>
          </w:tcPr>
          <w:p w14:paraId="6E101C3A" w14:textId="77777777" w:rsidR="00F45B69" w:rsidRPr="005F2D3E" w:rsidRDefault="00F45B69" w:rsidP="00F45B69">
            <w:pPr>
              <w:rPr>
                <w:b/>
                <w:sz w:val="22"/>
                <w:szCs w:val="22"/>
              </w:rPr>
            </w:pPr>
            <w:r w:rsidRPr="005F2D3E">
              <w:rPr>
                <w:b/>
                <w:sz w:val="22"/>
                <w:szCs w:val="22"/>
              </w:rPr>
              <w:t>Project title:</w:t>
            </w:r>
          </w:p>
        </w:tc>
        <w:tc>
          <w:tcPr>
            <w:tcW w:w="8080" w:type="dxa"/>
            <w:gridSpan w:val="5"/>
            <w:vAlign w:val="center"/>
          </w:tcPr>
          <w:p w14:paraId="7B17D703" w14:textId="77777777" w:rsidR="00F45B69" w:rsidRPr="005F2D3E" w:rsidRDefault="00F45B69" w:rsidP="00F45B69">
            <w:pPr>
              <w:rPr>
                <w:i/>
                <w:sz w:val="22"/>
                <w:szCs w:val="22"/>
              </w:rPr>
            </w:pPr>
            <w:r>
              <w:rPr>
                <w:i/>
                <w:sz w:val="22"/>
                <w:szCs w:val="22"/>
              </w:rPr>
              <w:t>(</w:t>
            </w:r>
            <w:r w:rsidRPr="005F2D3E">
              <w:rPr>
                <w:i/>
                <w:sz w:val="22"/>
                <w:szCs w:val="22"/>
              </w:rPr>
              <w:t>This should be short and descriptive</w:t>
            </w:r>
            <w:r>
              <w:rPr>
                <w:i/>
                <w:sz w:val="22"/>
                <w:szCs w:val="22"/>
              </w:rPr>
              <w:t>, and may be changed when submitting an outline application)</w:t>
            </w:r>
            <w:bookmarkStart w:id="1" w:name="_GoBack"/>
            <w:bookmarkEnd w:id="1"/>
          </w:p>
        </w:tc>
      </w:tr>
      <w:tr w:rsidR="00F45B69" w:rsidRPr="005F2D3E" w14:paraId="6DC92015" w14:textId="77777777" w:rsidTr="00F45B69">
        <w:trPr>
          <w:trHeight w:val="3399"/>
          <w:jc w:val="center"/>
        </w:trPr>
        <w:tc>
          <w:tcPr>
            <w:tcW w:w="10627" w:type="dxa"/>
            <w:gridSpan w:val="7"/>
          </w:tcPr>
          <w:p w14:paraId="1731DCFA" w14:textId="176613B8" w:rsidR="00F45B69" w:rsidRDefault="00F45B69" w:rsidP="00F45B69">
            <w:pPr>
              <w:rPr>
                <w:i/>
                <w:sz w:val="22"/>
                <w:szCs w:val="22"/>
              </w:rPr>
            </w:pPr>
            <w:r w:rsidRPr="00564CBD">
              <w:rPr>
                <w:b/>
                <w:sz w:val="22"/>
                <w:szCs w:val="22"/>
              </w:rPr>
              <w:lastRenderedPageBreak/>
              <w:t>Project summary:</w:t>
            </w:r>
            <w:r>
              <w:rPr>
                <w:b/>
                <w:i/>
                <w:sz w:val="22"/>
                <w:szCs w:val="22"/>
              </w:rPr>
              <w:t xml:space="preserve"> </w:t>
            </w:r>
            <w:r w:rsidRPr="005F2D3E">
              <w:rPr>
                <w:i/>
                <w:sz w:val="22"/>
                <w:szCs w:val="22"/>
              </w:rPr>
              <w:t xml:space="preserve"> </w:t>
            </w:r>
            <w:r>
              <w:rPr>
                <w:i/>
                <w:sz w:val="22"/>
                <w:szCs w:val="22"/>
              </w:rPr>
              <w:t>Please provide a short, preliminary summary of your project in no more than 200 words. We recogni</w:t>
            </w:r>
            <w:r w:rsidR="007F14B6">
              <w:rPr>
                <w:i/>
                <w:sz w:val="22"/>
                <w:szCs w:val="22"/>
              </w:rPr>
              <w:t>s</w:t>
            </w:r>
            <w:r>
              <w:rPr>
                <w:i/>
                <w:sz w:val="22"/>
                <w:szCs w:val="22"/>
              </w:rPr>
              <w:t xml:space="preserve">e the exact nature of your project may change between Intent to Submit and submission of an Outline Application. </w:t>
            </w:r>
          </w:p>
          <w:p w14:paraId="6EF729DA" w14:textId="77777777" w:rsidR="00F45B69" w:rsidRPr="005F2D3E" w:rsidRDefault="00F45B69" w:rsidP="00F45B69">
            <w:pPr>
              <w:rPr>
                <w:sz w:val="22"/>
                <w:szCs w:val="22"/>
              </w:rPr>
            </w:pPr>
          </w:p>
          <w:p w14:paraId="1B0D7188" w14:textId="77777777" w:rsidR="00F45B69" w:rsidRPr="005F2D3E" w:rsidRDefault="00F45B69" w:rsidP="00F45B69">
            <w:pPr>
              <w:spacing w:line="260" w:lineRule="exact"/>
              <w:rPr>
                <w:b/>
                <w:sz w:val="22"/>
                <w:szCs w:val="22"/>
              </w:rPr>
            </w:pPr>
          </w:p>
        </w:tc>
      </w:tr>
      <w:tr w:rsidR="00F45B69" w:rsidRPr="005F2D3E" w14:paraId="47EB8660" w14:textId="77777777" w:rsidTr="00F45B69">
        <w:trPr>
          <w:trHeight w:val="3399"/>
          <w:jc w:val="center"/>
        </w:trPr>
        <w:tc>
          <w:tcPr>
            <w:tcW w:w="10627" w:type="dxa"/>
            <w:gridSpan w:val="7"/>
          </w:tcPr>
          <w:p w14:paraId="24A6FB1E"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 personal data</w:t>
            </w:r>
            <w:r>
              <w:rPr>
                <w:rStyle w:val="eop"/>
                <w:rFonts w:ascii="Arial" w:hAnsi="Arial" w:cs="Arial"/>
                <w:sz w:val="22"/>
                <w:szCs w:val="22"/>
              </w:rPr>
              <w:t> </w:t>
            </w:r>
          </w:p>
          <w:p w14:paraId="34FC78E7"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will only use your data for the purposes and in the ways set out below. For more details of our principles when dealing with personal data, see </w:t>
            </w:r>
            <w:r>
              <w:rPr>
                <w:rStyle w:val="contextualspellingandgrammarerror"/>
                <w:rFonts w:ascii="Arial" w:hAnsi="Arial" w:cs="Arial"/>
                <w:sz w:val="22"/>
                <w:szCs w:val="22"/>
              </w:rPr>
              <w:t>our</w:t>
            </w:r>
            <w:r>
              <w:rPr>
                <w:rStyle w:val="normaltextrun"/>
                <w:rFonts w:ascii="Arial" w:hAnsi="Arial" w:cs="Arial"/>
                <w:sz w:val="22"/>
                <w:szCs w:val="22"/>
              </w:rPr>
              <w:t> </w:t>
            </w:r>
            <w:hyperlink r:id="rId20" w:tgtFrame="_blank" w:history="1">
              <w:r>
                <w:rPr>
                  <w:rStyle w:val="normaltextrun"/>
                  <w:rFonts w:ascii="Arial" w:hAnsi="Arial" w:cs="Arial"/>
                  <w:color w:val="0563C1"/>
                  <w:sz w:val="22"/>
                  <w:szCs w:val="22"/>
                  <w:u w:val="single"/>
                </w:rPr>
                <w:t>Privacy Policy</w:t>
              </w:r>
            </w:hyperlink>
            <w:r>
              <w:rPr>
                <w:rStyle w:val="normaltextrun"/>
                <w:rFonts w:ascii="Arial" w:hAnsi="Arial" w:cs="Arial"/>
                <w:sz w:val="22"/>
                <w:szCs w:val="22"/>
              </w:rPr>
              <w:t>. </w:t>
            </w:r>
            <w:r>
              <w:rPr>
                <w:rStyle w:val="eop"/>
                <w:rFonts w:ascii="Arial" w:hAnsi="Arial" w:cs="Arial"/>
                <w:sz w:val="22"/>
                <w:szCs w:val="22"/>
              </w:rPr>
              <w:t> </w:t>
            </w:r>
          </w:p>
          <w:p w14:paraId="54B708F0"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DEC2EC"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we do with your data</w:t>
            </w:r>
            <w:r>
              <w:rPr>
                <w:rStyle w:val="eop"/>
                <w:rFonts w:ascii="Arial" w:hAnsi="Arial" w:cs="Arial"/>
                <w:sz w:val="22"/>
                <w:szCs w:val="22"/>
              </w:rPr>
              <w:t> </w:t>
            </w:r>
          </w:p>
          <w:p w14:paraId="58E88225"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will use the data submitted on this form to process and </w:t>
            </w:r>
            <w:r>
              <w:rPr>
                <w:rStyle w:val="advancedproofingissue"/>
                <w:rFonts w:ascii="Arial" w:hAnsi="Arial" w:cs="Arial"/>
                <w:sz w:val="22"/>
                <w:szCs w:val="22"/>
              </w:rPr>
              <w:t>make a decision</w:t>
            </w:r>
            <w:r>
              <w:rPr>
                <w:rStyle w:val="normaltextrun"/>
                <w:rFonts w:ascii="Arial" w:hAnsi="Arial" w:cs="Arial"/>
                <w:sz w:val="22"/>
                <w:szCs w:val="22"/>
              </w:rPr>
              <w:t xml:space="preserve"> on your application. As part of this review process, we may share your personal data with individuals outside the Foundation. This will always be on a confidential basis and we will ensure that your data </w:t>
            </w:r>
            <w:proofErr w:type="gramStart"/>
            <w:r>
              <w:rPr>
                <w:rStyle w:val="normaltextrun"/>
                <w:rFonts w:ascii="Arial" w:hAnsi="Arial" w:cs="Arial"/>
                <w:sz w:val="22"/>
                <w:szCs w:val="22"/>
              </w:rPr>
              <w:t>is kept</w:t>
            </w:r>
            <w:proofErr w:type="gramEnd"/>
            <w:r>
              <w:rPr>
                <w:rStyle w:val="normaltextrun"/>
                <w:rFonts w:ascii="Arial" w:hAnsi="Arial" w:cs="Arial"/>
                <w:sz w:val="22"/>
                <w:szCs w:val="22"/>
              </w:rPr>
              <w:t xml:space="preserve"> secure. We may also share your data with our partner organisation, Versus Arthritis, </w:t>
            </w:r>
            <w:proofErr w:type="gramStart"/>
            <w:r>
              <w:rPr>
                <w:rStyle w:val="normaltextrun"/>
                <w:rFonts w:ascii="Arial" w:hAnsi="Arial" w:cs="Arial"/>
                <w:sz w:val="22"/>
                <w:szCs w:val="22"/>
              </w:rPr>
              <w:t>for the purpose of</w:t>
            </w:r>
            <w:proofErr w:type="gramEnd"/>
            <w:r>
              <w:rPr>
                <w:rStyle w:val="normaltextrun"/>
                <w:rFonts w:ascii="Arial" w:hAnsi="Arial" w:cs="Arial"/>
                <w:sz w:val="22"/>
                <w:szCs w:val="22"/>
              </w:rPr>
              <w:t xml:space="preserve"> assessing your application. </w:t>
            </w:r>
            <w:r>
              <w:rPr>
                <w:rStyle w:val="eop"/>
                <w:rFonts w:ascii="Arial" w:hAnsi="Arial" w:cs="Arial"/>
                <w:sz w:val="22"/>
                <w:szCs w:val="22"/>
              </w:rPr>
              <w:t> </w:t>
            </w:r>
          </w:p>
          <w:p w14:paraId="6AD597EF"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32AB81"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we decide to award a </w:t>
            </w:r>
            <w:proofErr w:type="gramStart"/>
            <w:r>
              <w:rPr>
                <w:rStyle w:val="contextualspellingandgrammarerror"/>
                <w:rFonts w:ascii="Arial" w:hAnsi="Arial" w:cs="Arial"/>
                <w:sz w:val="22"/>
                <w:szCs w:val="22"/>
              </w:rPr>
              <w:t>grant</w:t>
            </w:r>
            <w:proofErr w:type="gramEnd"/>
            <w:r>
              <w:rPr>
                <w:rStyle w:val="normaltextrun"/>
                <w:rFonts w:ascii="Arial" w:hAnsi="Arial" w:cs="Arial"/>
                <w:sz w:val="22"/>
                <w:szCs w:val="22"/>
              </w:rPr>
              <w:t> we will use the personal data submitted as part of your application for our grant management processes. These may include sharing progress and other reports with Versus Arthritis and with the advisory group for the programme. We will include the name of the principal and co-investigators (if applicable) in lists of our grant holders and in summaries of funded projects published online and in hard copy. In addition to data processing for grant management, we will also use your data in ongoing monitoring and evaluation of our grant activities and impact assessment work. </w:t>
            </w:r>
            <w:r>
              <w:rPr>
                <w:rStyle w:val="eop"/>
                <w:rFonts w:ascii="Arial" w:hAnsi="Arial" w:cs="Arial"/>
                <w:sz w:val="22"/>
                <w:szCs w:val="22"/>
              </w:rPr>
              <w:t> </w:t>
            </w:r>
          </w:p>
          <w:p w14:paraId="75EA3B1E"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EAE423" w14:textId="77777777"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Retention of your data</w:t>
            </w:r>
            <w:r>
              <w:rPr>
                <w:rStyle w:val="eop"/>
                <w:rFonts w:ascii="Arial" w:hAnsi="Arial" w:cs="Arial"/>
                <w:sz w:val="22"/>
                <w:szCs w:val="22"/>
              </w:rPr>
              <w:t> </w:t>
            </w:r>
          </w:p>
          <w:p w14:paraId="0F3EDE78" w14:textId="420F45D2" w:rsidR="005718BF" w:rsidRDefault="005718BF" w:rsidP="00571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t>
            </w:r>
            <w:proofErr w:type="gramStart"/>
            <w:r>
              <w:rPr>
                <w:rStyle w:val="normaltextrun"/>
                <w:rFonts w:ascii="Arial" w:hAnsi="Arial" w:cs="Arial"/>
                <w:sz w:val="22"/>
                <w:szCs w:val="22"/>
              </w:rPr>
              <w:t>will be anonymi</w:t>
            </w:r>
            <w:r w:rsidR="007F14B6">
              <w:rPr>
                <w:rStyle w:val="normaltextrun"/>
                <w:rFonts w:ascii="Arial" w:hAnsi="Arial" w:cs="Arial"/>
                <w:sz w:val="22"/>
                <w:szCs w:val="22"/>
              </w:rPr>
              <w:t>s</w:t>
            </w:r>
            <w:r>
              <w:rPr>
                <w:rStyle w:val="normaltextrun"/>
                <w:rFonts w:ascii="Arial" w:hAnsi="Arial" w:cs="Arial"/>
                <w:sz w:val="22"/>
                <w:szCs w:val="22"/>
              </w:rPr>
              <w:t>ed</w:t>
            </w:r>
            <w:proofErr w:type="gramEnd"/>
            <w:r>
              <w:rPr>
                <w:rStyle w:val="normaltextrun"/>
                <w:rFonts w:ascii="Arial" w:hAnsi="Arial" w:cs="Arial"/>
                <w:sz w:val="22"/>
                <w:szCs w:val="22"/>
              </w:rPr>
              <w:t> after six years. </w:t>
            </w:r>
            <w:r>
              <w:rPr>
                <w:rStyle w:val="eop"/>
                <w:rFonts w:ascii="Arial" w:hAnsi="Arial" w:cs="Arial"/>
                <w:sz w:val="22"/>
                <w:szCs w:val="22"/>
              </w:rPr>
              <w:t> </w:t>
            </w:r>
          </w:p>
          <w:p w14:paraId="670863DA" w14:textId="77777777" w:rsidR="00F45B69" w:rsidRPr="00564CBD" w:rsidRDefault="00F45B69" w:rsidP="00F45B69">
            <w:pPr>
              <w:rPr>
                <w:b/>
                <w:sz w:val="22"/>
                <w:szCs w:val="22"/>
              </w:rPr>
            </w:pPr>
          </w:p>
        </w:tc>
      </w:tr>
      <w:tr w:rsidR="00F45B69" w:rsidRPr="005F2D3E" w14:paraId="577B589B" w14:textId="77777777" w:rsidTr="00F45B69">
        <w:trPr>
          <w:trHeight w:val="2177"/>
          <w:jc w:val="center"/>
        </w:trPr>
        <w:tc>
          <w:tcPr>
            <w:tcW w:w="10627" w:type="dxa"/>
            <w:gridSpan w:val="7"/>
          </w:tcPr>
          <w:p w14:paraId="318EE518" w14:textId="77777777" w:rsidR="00F45B69" w:rsidRDefault="00F45B69" w:rsidP="00F45B69">
            <w:pPr>
              <w:rPr>
                <w:b/>
                <w:sz w:val="22"/>
                <w:szCs w:val="22"/>
              </w:rPr>
            </w:pPr>
            <w:r>
              <w:rPr>
                <w:b/>
                <w:sz w:val="22"/>
                <w:szCs w:val="22"/>
              </w:rPr>
              <w:t>Declaration/Signature</w:t>
            </w:r>
          </w:p>
          <w:p w14:paraId="51F7A9DA" w14:textId="77777777" w:rsidR="00F45B69" w:rsidRPr="00086CBF" w:rsidRDefault="00F45B69" w:rsidP="00F45B69">
            <w:pPr>
              <w:rPr>
                <w:sz w:val="22"/>
                <w:szCs w:val="22"/>
              </w:rPr>
            </w:pPr>
            <w:r w:rsidRPr="00654FB2">
              <w:rPr>
                <w:sz w:val="22"/>
                <w:szCs w:val="22"/>
              </w:rPr>
              <w:t xml:space="preserve">I declare that this application form has been completed by </w:t>
            </w:r>
            <w:r w:rsidRPr="00622FDB">
              <w:rPr>
                <w:b/>
                <w:sz w:val="22"/>
                <w:szCs w:val="22"/>
              </w:rPr>
              <w:t>[NAME]</w:t>
            </w:r>
            <w:r w:rsidRPr="00654FB2">
              <w:rPr>
                <w:sz w:val="22"/>
                <w:szCs w:val="22"/>
              </w:rPr>
              <w:t xml:space="preserve">, and with the knowledge and agreement of all co-investigators and other staff named on this application. </w:t>
            </w:r>
            <w:r>
              <w:rPr>
                <w:sz w:val="22"/>
                <w:szCs w:val="22"/>
              </w:rPr>
              <w:t xml:space="preserve"> </w:t>
            </w:r>
            <w:proofErr w:type="gramStart"/>
            <w:r w:rsidRPr="00654FB2">
              <w:rPr>
                <w:sz w:val="22"/>
                <w:szCs w:val="22"/>
              </w:rPr>
              <w:t xml:space="preserve">I have read the </w:t>
            </w:r>
            <w:r w:rsidRPr="00654FB2">
              <w:rPr>
                <w:i/>
                <w:sz w:val="22"/>
                <w:szCs w:val="22"/>
              </w:rPr>
              <w:t>Guide for applicants</w:t>
            </w:r>
            <w:r w:rsidRPr="00654FB2">
              <w:rPr>
                <w:sz w:val="22"/>
                <w:szCs w:val="22"/>
              </w:rPr>
              <w:t xml:space="preserve"> and believe that this application meets the eligibility criteria for funding.</w:t>
            </w:r>
            <w:proofErr w:type="gramEnd"/>
            <w:r>
              <w:rPr>
                <w:sz w:val="22"/>
                <w:szCs w:val="22"/>
              </w:rPr>
              <w:t xml:space="preserve">  </w:t>
            </w:r>
          </w:p>
          <w:p w14:paraId="253BEBC2" w14:textId="77777777" w:rsidR="00F45B69" w:rsidRDefault="00F45B69" w:rsidP="00F45B69">
            <w:pPr>
              <w:rPr>
                <w:b/>
                <w:sz w:val="22"/>
                <w:szCs w:val="22"/>
              </w:rPr>
            </w:pPr>
          </w:p>
          <w:p w14:paraId="06D049F8" w14:textId="77777777" w:rsidR="00F45B69" w:rsidRPr="00C22FEB" w:rsidRDefault="00F45B69" w:rsidP="00F45B69">
            <w:pPr>
              <w:spacing w:line="276" w:lineRule="auto"/>
              <w:rPr>
                <w:sz w:val="22"/>
                <w:szCs w:val="22"/>
              </w:rPr>
            </w:pPr>
            <w:r>
              <w:rPr>
                <w:b/>
                <w:sz w:val="22"/>
                <w:szCs w:val="22"/>
              </w:rPr>
              <w:t xml:space="preserve">Name: </w:t>
            </w:r>
          </w:p>
          <w:p w14:paraId="7FB2766C" w14:textId="77777777" w:rsidR="00F45B69" w:rsidRDefault="00F45B69" w:rsidP="00F45B69">
            <w:pPr>
              <w:spacing w:line="276" w:lineRule="auto"/>
              <w:rPr>
                <w:b/>
                <w:sz w:val="22"/>
                <w:szCs w:val="22"/>
              </w:rPr>
            </w:pPr>
          </w:p>
          <w:p w14:paraId="7C760A70" w14:textId="77777777" w:rsidR="00F45B69" w:rsidRPr="00AC7FFD" w:rsidRDefault="00F45B69" w:rsidP="00F45B69">
            <w:pPr>
              <w:spacing w:line="276" w:lineRule="auto"/>
              <w:rPr>
                <w:sz w:val="22"/>
                <w:szCs w:val="22"/>
              </w:rPr>
            </w:pPr>
            <w:r>
              <w:rPr>
                <w:b/>
                <w:sz w:val="22"/>
                <w:szCs w:val="22"/>
              </w:rPr>
              <w:t>Date Completed:</w:t>
            </w:r>
            <w:r>
              <w:rPr>
                <w:sz w:val="22"/>
                <w:szCs w:val="22"/>
              </w:rPr>
              <w:t xml:space="preserve"> </w:t>
            </w:r>
          </w:p>
        </w:tc>
      </w:tr>
    </w:tbl>
    <w:p w14:paraId="02A90E4B" w14:textId="77777777" w:rsidR="00C77FD6" w:rsidRPr="003B6D36" w:rsidRDefault="00C77FD6" w:rsidP="00C77FD6">
      <w:pPr>
        <w:rPr>
          <w:sz w:val="22"/>
          <w:szCs w:val="22"/>
        </w:rPr>
      </w:pPr>
    </w:p>
    <w:p w14:paraId="3D06879B" w14:textId="3A64C15D" w:rsidR="007B05AC" w:rsidRDefault="007B05AC" w:rsidP="00D50663">
      <w:pPr>
        <w:pStyle w:val="Heading2"/>
        <w:spacing w:line="276" w:lineRule="auto"/>
        <w:rPr>
          <w:sz w:val="32"/>
          <w:szCs w:val="32"/>
        </w:rPr>
      </w:pPr>
    </w:p>
    <w:p w14:paraId="465AD744" w14:textId="14E0CBFB" w:rsidR="007B05AC" w:rsidRDefault="007B05AC" w:rsidP="002E2559"/>
    <w:p w14:paraId="0EFE185B" w14:textId="431A87FA" w:rsidR="007B05AC" w:rsidRDefault="007B05AC" w:rsidP="002E2559"/>
    <w:p w14:paraId="6BDF49F9" w14:textId="77777777" w:rsidR="007B05AC" w:rsidRPr="002E2559" w:rsidRDefault="007B05AC" w:rsidP="002E2559"/>
    <w:p w14:paraId="05228613" w14:textId="77777777" w:rsidR="007B05AC" w:rsidRDefault="007B05AC" w:rsidP="00D50663">
      <w:pPr>
        <w:pStyle w:val="Heading2"/>
        <w:spacing w:line="276" w:lineRule="auto"/>
        <w:rPr>
          <w:sz w:val="32"/>
          <w:szCs w:val="32"/>
        </w:rPr>
      </w:pPr>
    </w:p>
    <w:p w14:paraId="75BEE8DB" w14:textId="2D0B65ED" w:rsidR="00491CDB" w:rsidRPr="00087EC2" w:rsidRDefault="00491CDB" w:rsidP="00D74CDB">
      <w:pPr>
        <w:pStyle w:val="Heading2"/>
        <w:spacing w:line="276" w:lineRule="auto"/>
        <w:rPr>
          <w:sz w:val="22"/>
          <w:szCs w:val="22"/>
        </w:rPr>
      </w:pPr>
    </w:p>
    <w:sectPr w:rsidR="00491CDB" w:rsidRPr="00087EC2" w:rsidSect="006713EE">
      <w:pgSz w:w="11901" w:h="16834" w:code="9"/>
      <w:pgMar w:top="1440" w:right="1440" w:bottom="1440" w:left="1440" w:header="709" w:footer="70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DB72" w16cid:durableId="1FAB9CE3"/>
  <w16cid:commentId w16cid:paraId="15CD9098" w16cid:durableId="1FAB9CE4"/>
  <w16cid:commentId w16cid:paraId="54AD2F66" w16cid:durableId="1FAB9CE8"/>
  <w16cid:commentId w16cid:paraId="04F1F803" w16cid:durableId="1FAB9CE9"/>
  <w16cid:commentId w16cid:paraId="793C1594" w16cid:durableId="1FAB9CEA"/>
  <w16cid:commentId w16cid:paraId="63E7A7CF" w16cid:durableId="1FAB9CEC"/>
  <w16cid:commentId w16cid:paraId="541F72C4" w16cid:durableId="1FAB9CED"/>
  <w16cid:commentId w16cid:paraId="38D3A03E" w16cid:durableId="1FAB9CEF"/>
  <w16cid:commentId w16cid:paraId="642AA21E" w16cid:durableId="1FAB9CF0"/>
  <w16cid:commentId w16cid:paraId="2CE9EC25" w16cid:durableId="1FAB9CF1"/>
  <w16cid:commentId w16cid:paraId="2528339C" w16cid:durableId="1FAB9CF2"/>
  <w16cid:commentId w16cid:paraId="26F9B30B" w16cid:durableId="1FAB9CF3"/>
  <w16cid:commentId w16cid:paraId="15FC7D23" w16cid:durableId="1FABA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3A11" w14:textId="77777777" w:rsidR="005B41E8" w:rsidRDefault="005B41E8">
      <w:r>
        <w:separator/>
      </w:r>
    </w:p>
  </w:endnote>
  <w:endnote w:type="continuationSeparator" w:id="0">
    <w:p w14:paraId="452A9415" w14:textId="77777777" w:rsidR="005B41E8" w:rsidRDefault="005B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6F8F" w14:textId="77777777" w:rsidR="005B41E8" w:rsidRDefault="005B41E8">
      <w:r>
        <w:separator/>
      </w:r>
    </w:p>
  </w:footnote>
  <w:footnote w:type="continuationSeparator" w:id="0">
    <w:p w14:paraId="5037C39F" w14:textId="77777777" w:rsidR="005B41E8" w:rsidRDefault="005B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2C9B"/>
    <w:multiLevelType w:val="hybridMultilevel"/>
    <w:tmpl w:val="C18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FF677E"/>
    <w:multiLevelType w:val="hybridMultilevel"/>
    <w:tmpl w:val="1C2E93BC"/>
    <w:lvl w:ilvl="0" w:tplc="94D079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5B10CB3"/>
    <w:multiLevelType w:val="multilevel"/>
    <w:tmpl w:val="DDBE745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FC35AB"/>
    <w:multiLevelType w:val="hybridMultilevel"/>
    <w:tmpl w:val="B670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1B2CAB"/>
    <w:multiLevelType w:val="hybridMultilevel"/>
    <w:tmpl w:val="ABAC6456"/>
    <w:styleLink w:val="ImportedStyle1"/>
    <w:lvl w:ilvl="0" w:tplc="C69006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042A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F669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8654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E266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B00C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E41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D6F4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BC23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B475F02"/>
    <w:multiLevelType w:val="hybridMultilevel"/>
    <w:tmpl w:val="305C9F14"/>
    <w:lvl w:ilvl="0" w:tplc="08090013">
      <w:start w:val="1"/>
      <w:numFmt w:val="upperRoman"/>
      <w:lvlText w:val="%1."/>
      <w:lvlJc w:val="right"/>
      <w:pPr>
        <w:ind w:left="720" w:hanging="360"/>
      </w:pPr>
      <w:rPr>
        <w:rFonts w:hint="default"/>
      </w:rPr>
    </w:lvl>
    <w:lvl w:ilvl="1" w:tplc="9A40388A">
      <w:start w:val="1"/>
      <w:numFmt w:val="lowerLetter"/>
      <w:lvlText w:val="%2."/>
      <w:lvlJc w:val="left"/>
      <w:pPr>
        <w:ind w:left="810" w:hanging="360"/>
      </w:pPr>
      <w:rPr>
        <w:b w:val="0"/>
      </w:rPr>
    </w:lvl>
    <w:lvl w:ilvl="2" w:tplc="0809001B">
      <w:start w:val="1"/>
      <w:numFmt w:val="lowerRoman"/>
      <w:lvlText w:val="%3."/>
      <w:lvlJc w:val="right"/>
      <w:pPr>
        <w:ind w:left="117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DB1326"/>
    <w:multiLevelType w:val="hybridMultilevel"/>
    <w:tmpl w:val="A782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842C7"/>
    <w:multiLevelType w:val="hybridMultilevel"/>
    <w:tmpl w:val="144C2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F8622F"/>
    <w:multiLevelType w:val="hybridMultilevel"/>
    <w:tmpl w:val="709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23795"/>
    <w:multiLevelType w:val="hybridMultilevel"/>
    <w:tmpl w:val="2AFA2B96"/>
    <w:lvl w:ilvl="0" w:tplc="30D0EA6C">
      <w:start w:val="1"/>
      <w:numFmt w:val="decimal"/>
      <w:lvlText w:val="%1."/>
      <w:lvlJc w:val="left"/>
      <w:pPr>
        <w:ind w:left="720" w:hanging="360"/>
      </w:pPr>
      <w:rPr>
        <w:rFonts w:hint="default"/>
      </w:rPr>
    </w:lvl>
    <w:lvl w:ilvl="1" w:tplc="9A40388A">
      <w:start w:val="1"/>
      <w:numFmt w:val="lowerLetter"/>
      <w:lvlText w:val="%2."/>
      <w:lvlJc w:val="left"/>
      <w:pPr>
        <w:ind w:left="810" w:hanging="360"/>
      </w:pPr>
      <w:rPr>
        <w:b w:val="0"/>
      </w:rPr>
    </w:lvl>
    <w:lvl w:ilvl="2" w:tplc="0809001B">
      <w:start w:val="1"/>
      <w:numFmt w:val="lowerRoman"/>
      <w:lvlText w:val="%3."/>
      <w:lvlJc w:val="right"/>
      <w:pPr>
        <w:ind w:left="117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075CF3"/>
    <w:multiLevelType w:val="hybridMultilevel"/>
    <w:tmpl w:val="38E05B7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6D16026"/>
    <w:multiLevelType w:val="hybridMultilevel"/>
    <w:tmpl w:val="CA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C34EAC"/>
    <w:multiLevelType w:val="hybridMultilevel"/>
    <w:tmpl w:val="4A3C6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6"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8B08EB"/>
    <w:multiLevelType w:val="hybridMultilevel"/>
    <w:tmpl w:val="A15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4643C"/>
    <w:multiLevelType w:val="hybridMultilevel"/>
    <w:tmpl w:val="2776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03FC9"/>
    <w:multiLevelType w:val="hybridMultilevel"/>
    <w:tmpl w:val="8430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37A0B"/>
    <w:multiLevelType w:val="hybridMultilevel"/>
    <w:tmpl w:val="8414707E"/>
    <w:lvl w:ilvl="0" w:tplc="04090001">
      <w:start w:val="1"/>
      <w:numFmt w:val="bullet"/>
      <w:lvlText w:val=""/>
      <w:lvlJc w:val="left"/>
      <w:pPr>
        <w:ind w:left="720" w:hanging="360"/>
      </w:pPr>
      <w:rPr>
        <w:rFonts w:ascii="Symbol" w:hAnsi="Symbol" w:hint="default"/>
      </w:rPr>
    </w:lvl>
    <w:lvl w:ilvl="1" w:tplc="9A40388A">
      <w:start w:val="1"/>
      <w:numFmt w:val="lowerLetter"/>
      <w:lvlText w:val="%2."/>
      <w:lvlJc w:val="left"/>
      <w:pPr>
        <w:ind w:left="810" w:hanging="360"/>
      </w:pPr>
      <w:rPr>
        <w:b w:val="0"/>
      </w:rPr>
    </w:lvl>
    <w:lvl w:ilvl="2" w:tplc="0809001B">
      <w:start w:val="1"/>
      <w:numFmt w:val="lowerRoman"/>
      <w:lvlText w:val="%3."/>
      <w:lvlJc w:val="right"/>
      <w:pPr>
        <w:ind w:left="117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27F"/>
    <w:multiLevelType w:val="hybridMultilevel"/>
    <w:tmpl w:val="3A2C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D20F6"/>
    <w:multiLevelType w:val="hybridMultilevel"/>
    <w:tmpl w:val="6838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CE5CD4"/>
    <w:multiLevelType w:val="hybridMultilevel"/>
    <w:tmpl w:val="0A9E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A5D3F"/>
    <w:multiLevelType w:val="hybridMultilevel"/>
    <w:tmpl w:val="0F7A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22"/>
  </w:num>
  <w:num w:numId="17">
    <w:abstractNumId w:val="28"/>
  </w:num>
  <w:num w:numId="18">
    <w:abstractNumId w:val="27"/>
  </w:num>
  <w:num w:numId="19">
    <w:abstractNumId w:val="34"/>
  </w:num>
  <w:num w:numId="20">
    <w:abstractNumId w:val="16"/>
  </w:num>
  <w:num w:numId="21">
    <w:abstractNumId w:val="35"/>
  </w:num>
  <w:num w:numId="22">
    <w:abstractNumId w:val="32"/>
  </w:num>
  <w:num w:numId="23">
    <w:abstractNumId w:val="23"/>
  </w:num>
  <w:num w:numId="24">
    <w:abstractNumId w:val="14"/>
  </w:num>
  <w:num w:numId="25">
    <w:abstractNumId w:val="29"/>
  </w:num>
  <w:num w:numId="26">
    <w:abstractNumId w:val="10"/>
  </w:num>
  <w:num w:numId="27">
    <w:abstractNumId w:val="11"/>
  </w:num>
  <w:num w:numId="28">
    <w:abstractNumId w:val="20"/>
  </w:num>
  <w:num w:numId="29">
    <w:abstractNumId w:val="33"/>
  </w:num>
  <w:num w:numId="30">
    <w:abstractNumId w:val="21"/>
  </w:num>
  <w:num w:numId="31">
    <w:abstractNumId w:val="12"/>
  </w:num>
  <w:num w:numId="32">
    <w:abstractNumId w:val="13"/>
  </w:num>
  <w:num w:numId="33">
    <w:abstractNumId w:val="17"/>
  </w:num>
  <w:num w:numId="34">
    <w:abstractNumId w:val="15"/>
  </w:num>
  <w:num w:numId="35">
    <w:abstractNumId w:val="3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NrWwMDewMDUAAiUdpeDU4uLM/DyQAtNaALtZidYsAAAA"/>
  </w:docVars>
  <w:rsids>
    <w:rsidRoot w:val="00C04303"/>
    <w:rsid w:val="000018DD"/>
    <w:rsid w:val="00001BEE"/>
    <w:rsid w:val="000036EC"/>
    <w:rsid w:val="00003E50"/>
    <w:rsid w:val="000044FC"/>
    <w:rsid w:val="00006F8E"/>
    <w:rsid w:val="00007980"/>
    <w:rsid w:val="00011D83"/>
    <w:rsid w:val="00015901"/>
    <w:rsid w:val="0001636C"/>
    <w:rsid w:val="00016642"/>
    <w:rsid w:val="00016B74"/>
    <w:rsid w:val="00017591"/>
    <w:rsid w:val="0001777D"/>
    <w:rsid w:val="000226CC"/>
    <w:rsid w:val="00023619"/>
    <w:rsid w:val="0002387E"/>
    <w:rsid w:val="00023883"/>
    <w:rsid w:val="00023BAD"/>
    <w:rsid w:val="000243CF"/>
    <w:rsid w:val="000245BD"/>
    <w:rsid w:val="00025569"/>
    <w:rsid w:val="00025ECE"/>
    <w:rsid w:val="0002615D"/>
    <w:rsid w:val="00030221"/>
    <w:rsid w:val="000302C5"/>
    <w:rsid w:val="00030553"/>
    <w:rsid w:val="00030CDA"/>
    <w:rsid w:val="00031ADB"/>
    <w:rsid w:val="00032268"/>
    <w:rsid w:val="0003325B"/>
    <w:rsid w:val="000335D5"/>
    <w:rsid w:val="00033C3E"/>
    <w:rsid w:val="000349C4"/>
    <w:rsid w:val="000349EC"/>
    <w:rsid w:val="00034EEB"/>
    <w:rsid w:val="00036A29"/>
    <w:rsid w:val="00041D9D"/>
    <w:rsid w:val="00041EF4"/>
    <w:rsid w:val="00044653"/>
    <w:rsid w:val="00045527"/>
    <w:rsid w:val="00046703"/>
    <w:rsid w:val="00046E58"/>
    <w:rsid w:val="0004737B"/>
    <w:rsid w:val="000473D1"/>
    <w:rsid w:val="000504E3"/>
    <w:rsid w:val="00052DD7"/>
    <w:rsid w:val="00053A77"/>
    <w:rsid w:val="000555AA"/>
    <w:rsid w:val="000555BE"/>
    <w:rsid w:val="00055943"/>
    <w:rsid w:val="000564F0"/>
    <w:rsid w:val="000577F2"/>
    <w:rsid w:val="00057A15"/>
    <w:rsid w:val="00060985"/>
    <w:rsid w:val="00063C25"/>
    <w:rsid w:val="0006461C"/>
    <w:rsid w:val="000655E6"/>
    <w:rsid w:val="00066CA4"/>
    <w:rsid w:val="00070673"/>
    <w:rsid w:val="000709A1"/>
    <w:rsid w:val="00071B92"/>
    <w:rsid w:val="000723EF"/>
    <w:rsid w:val="00072417"/>
    <w:rsid w:val="00072E77"/>
    <w:rsid w:val="0007315D"/>
    <w:rsid w:val="00073CF6"/>
    <w:rsid w:val="000742AA"/>
    <w:rsid w:val="0007472B"/>
    <w:rsid w:val="00074AA0"/>
    <w:rsid w:val="000751ED"/>
    <w:rsid w:val="00075B44"/>
    <w:rsid w:val="00076406"/>
    <w:rsid w:val="0007762D"/>
    <w:rsid w:val="00077D29"/>
    <w:rsid w:val="00077EE9"/>
    <w:rsid w:val="00080001"/>
    <w:rsid w:val="00080278"/>
    <w:rsid w:val="00080E93"/>
    <w:rsid w:val="0008287A"/>
    <w:rsid w:val="00083A74"/>
    <w:rsid w:val="00084040"/>
    <w:rsid w:val="00084380"/>
    <w:rsid w:val="00085E33"/>
    <w:rsid w:val="00086282"/>
    <w:rsid w:val="00086D68"/>
    <w:rsid w:val="00087D1B"/>
    <w:rsid w:val="00087EC2"/>
    <w:rsid w:val="00090858"/>
    <w:rsid w:val="00090A8E"/>
    <w:rsid w:val="00091E06"/>
    <w:rsid w:val="00092603"/>
    <w:rsid w:val="00093AC5"/>
    <w:rsid w:val="0009419F"/>
    <w:rsid w:val="00094BC8"/>
    <w:rsid w:val="00095A7C"/>
    <w:rsid w:val="000964AC"/>
    <w:rsid w:val="000A0D03"/>
    <w:rsid w:val="000A2CA3"/>
    <w:rsid w:val="000A5132"/>
    <w:rsid w:val="000A51D9"/>
    <w:rsid w:val="000A5D91"/>
    <w:rsid w:val="000A648A"/>
    <w:rsid w:val="000A64B0"/>
    <w:rsid w:val="000A7108"/>
    <w:rsid w:val="000A7AAF"/>
    <w:rsid w:val="000B0160"/>
    <w:rsid w:val="000B204D"/>
    <w:rsid w:val="000B45BF"/>
    <w:rsid w:val="000B5506"/>
    <w:rsid w:val="000B55F4"/>
    <w:rsid w:val="000B5B69"/>
    <w:rsid w:val="000B780F"/>
    <w:rsid w:val="000B7F39"/>
    <w:rsid w:val="000C0BD2"/>
    <w:rsid w:val="000C1306"/>
    <w:rsid w:val="000C147E"/>
    <w:rsid w:val="000C1CB4"/>
    <w:rsid w:val="000C48D8"/>
    <w:rsid w:val="000C5408"/>
    <w:rsid w:val="000C61DE"/>
    <w:rsid w:val="000C6AF7"/>
    <w:rsid w:val="000C7111"/>
    <w:rsid w:val="000D106C"/>
    <w:rsid w:val="000D15B2"/>
    <w:rsid w:val="000D202B"/>
    <w:rsid w:val="000D2076"/>
    <w:rsid w:val="000D547C"/>
    <w:rsid w:val="000D5A11"/>
    <w:rsid w:val="000D7634"/>
    <w:rsid w:val="000E0BBB"/>
    <w:rsid w:val="000E222D"/>
    <w:rsid w:val="000E23BA"/>
    <w:rsid w:val="000E2E61"/>
    <w:rsid w:val="000E3B90"/>
    <w:rsid w:val="000E5B5E"/>
    <w:rsid w:val="000E6EBE"/>
    <w:rsid w:val="000E7F93"/>
    <w:rsid w:val="000F230B"/>
    <w:rsid w:val="000F2492"/>
    <w:rsid w:val="000F2543"/>
    <w:rsid w:val="000F3401"/>
    <w:rsid w:val="000F394E"/>
    <w:rsid w:val="000F3957"/>
    <w:rsid w:val="000F4C39"/>
    <w:rsid w:val="000F4FF1"/>
    <w:rsid w:val="000F51BE"/>
    <w:rsid w:val="000F565A"/>
    <w:rsid w:val="000F6942"/>
    <w:rsid w:val="00100AA4"/>
    <w:rsid w:val="0010151D"/>
    <w:rsid w:val="00105045"/>
    <w:rsid w:val="00105813"/>
    <w:rsid w:val="00105F11"/>
    <w:rsid w:val="00110458"/>
    <w:rsid w:val="001122F0"/>
    <w:rsid w:val="00112E9A"/>
    <w:rsid w:val="001154C3"/>
    <w:rsid w:val="00116150"/>
    <w:rsid w:val="0011685B"/>
    <w:rsid w:val="00116892"/>
    <w:rsid w:val="00116F1B"/>
    <w:rsid w:val="00117EE6"/>
    <w:rsid w:val="00117F86"/>
    <w:rsid w:val="0012113E"/>
    <w:rsid w:val="00121D99"/>
    <w:rsid w:val="00122201"/>
    <w:rsid w:val="00122DBB"/>
    <w:rsid w:val="00122FEF"/>
    <w:rsid w:val="00124336"/>
    <w:rsid w:val="001248DF"/>
    <w:rsid w:val="00127376"/>
    <w:rsid w:val="00127580"/>
    <w:rsid w:val="00130C85"/>
    <w:rsid w:val="001321BC"/>
    <w:rsid w:val="0013229A"/>
    <w:rsid w:val="001334AA"/>
    <w:rsid w:val="001356C3"/>
    <w:rsid w:val="001357D8"/>
    <w:rsid w:val="00135EBA"/>
    <w:rsid w:val="00136653"/>
    <w:rsid w:val="00137FDE"/>
    <w:rsid w:val="00140B2F"/>
    <w:rsid w:val="00141C3E"/>
    <w:rsid w:val="00142928"/>
    <w:rsid w:val="001429E4"/>
    <w:rsid w:val="00144772"/>
    <w:rsid w:val="00145634"/>
    <w:rsid w:val="00145772"/>
    <w:rsid w:val="001458FF"/>
    <w:rsid w:val="00145C2E"/>
    <w:rsid w:val="0014680A"/>
    <w:rsid w:val="00146E6F"/>
    <w:rsid w:val="0015265A"/>
    <w:rsid w:val="001538DD"/>
    <w:rsid w:val="00153D2C"/>
    <w:rsid w:val="00154613"/>
    <w:rsid w:val="00154884"/>
    <w:rsid w:val="001552B7"/>
    <w:rsid w:val="00155C17"/>
    <w:rsid w:val="00156207"/>
    <w:rsid w:val="0015674E"/>
    <w:rsid w:val="001571C1"/>
    <w:rsid w:val="0015751B"/>
    <w:rsid w:val="00162014"/>
    <w:rsid w:val="00163186"/>
    <w:rsid w:val="00163C97"/>
    <w:rsid w:val="001642F4"/>
    <w:rsid w:val="001664E2"/>
    <w:rsid w:val="00166A26"/>
    <w:rsid w:val="00166F59"/>
    <w:rsid w:val="00167490"/>
    <w:rsid w:val="00170162"/>
    <w:rsid w:val="00170A0D"/>
    <w:rsid w:val="001716CB"/>
    <w:rsid w:val="00172093"/>
    <w:rsid w:val="00172A4E"/>
    <w:rsid w:val="00172D39"/>
    <w:rsid w:val="00174153"/>
    <w:rsid w:val="001741CB"/>
    <w:rsid w:val="0017444F"/>
    <w:rsid w:val="00177B56"/>
    <w:rsid w:val="00180144"/>
    <w:rsid w:val="00181054"/>
    <w:rsid w:val="001817A3"/>
    <w:rsid w:val="001823C5"/>
    <w:rsid w:val="0018454D"/>
    <w:rsid w:val="001848B3"/>
    <w:rsid w:val="00185063"/>
    <w:rsid w:val="0018587C"/>
    <w:rsid w:val="00185AD5"/>
    <w:rsid w:val="00185B40"/>
    <w:rsid w:val="00185CF5"/>
    <w:rsid w:val="00185D75"/>
    <w:rsid w:val="001877DD"/>
    <w:rsid w:val="00187E2F"/>
    <w:rsid w:val="00187EA2"/>
    <w:rsid w:val="001909D0"/>
    <w:rsid w:val="00192043"/>
    <w:rsid w:val="00192460"/>
    <w:rsid w:val="00192ADB"/>
    <w:rsid w:val="0019486D"/>
    <w:rsid w:val="00194D0A"/>
    <w:rsid w:val="00196322"/>
    <w:rsid w:val="00196350"/>
    <w:rsid w:val="00196671"/>
    <w:rsid w:val="001A1581"/>
    <w:rsid w:val="001A25CB"/>
    <w:rsid w:val="001A29EA"/>
    <w:rsid w:val="001A2CC2"/>
    <w:rsid w:val="001A2E9B"/>
    <w:rsid w:val="001A3536"/>
    <w:rsid w:val="001A4166"/>
    <w:rsid w:val="001A4722"/>
    <w:rsid w:val="001A4BC3"/>
    <w:rsid w:val="001A5510"/>
    <w:rsid w:val="001A579B"/>
    <w:rsid w:val="001A62FA"/>
    <w:rsid w:val="001A7F33"/>
    <w:rsid w:val="001B2C63"/>
    <w:rsid w:val="001B34FB"/>
    <w:rsid w:val="001B4CFD"/>
    <w:rsid w:val="001B52ED"/>
    <w:rsid w:val="001B5867"/>
    <w:rsid w:val="001B6296"/>
    <w:rsid w:val="001B6BD2"/>
    <w:rsid w:val="001B70C1"/>
    <w:rsid w:val="001C42D2"/>
    <w:rsid w:val="001C546F"/>
    <w:rsid w:val="001C5797"/>
    <w:rsid w:val="001C5BB9"/>
    <w:rsid w:val="001C5C5E"/>
    <w:rsid w:val="001D013A"/>
    <w:rsid w:val="001D0FE8"/>
    <w:rsid w:val="001D190C"/>
    <w:rsid w:val="001D1D7D"/>
    <w:rsid w:val="001D2202"/>
    <w:rsid w:val="001D40ED"/>
    <w:rsid w:val="001D45F2"/>
    <w:rsid w:val="001D4F81"/>
    <w:rsid w:val="001D6984"/>
    <w:rsid w:val="001D6AC1"/>
    <w:rsid w:val="001D6F45"/>
    <w:rsid w:val="001D75EB"/>
    <w:rsid w:val="001E1DE3"/>
    <w:rsid w:val="001E2876"/>
    <w:rsid w:val="001E4090"/>
    <w:rsid w:val="001E4C1D"/>
    <w:rsid w:val="001E4C31"/>
    <w:rsid w:val="001E524E"/>
    <w:rsid w:val="001E5869"/>
    <w:rsid w:val="001E5CD1"/>
    <w:rsid w:val="001E6B5F"/>
    <w:rsid w:val="001E7828"/>
    <w:rsid w:val="001E7DE4"/>
    <w:rsid w:val="001F0388"/>
    <w:rsid w:val="001F08D8"/>
    <w:rsid w:val="001F1108"/>
    <w:rsid w:val="001F13F6"/>
    <w:rsid w:val="001F1F3D"/>
    <w:rsid w:val="001F227B"/>
    <w:rsid w:val="001F272C"/>
    <w:rsid w:val="001F445B"/>
    <w:rsid w:val="001F4C2F"/>
    <w:rsid w:val="001F53FC"/>
    <w:rsid w:val="001F58E1"/>
    <w:rsid w:val="001F7A62"/>
    <w:rsid w:val="0020067E"/>
    <w:rsid w:val="00200A9D"/>
    <w:rsid w:val="00200DB4"/>
    <w:rsid w:val="0020382E"/>
    <w:rsid w:val="0020493D"/>
    <w:rsid w:val="0020494A"/>
    <w:rsid w:val="00205D2E"/>
    <w:rsid w:val="002064BC"/>
    <w:rsid w:val="00207F55"/>
    <w:rsid w:val="002106BE"/>
    <w:rsid w:val="002121E8"/>
    <w:rsid w:val="002129B6"/>
    <w:rsid w:val="00212B26"/>
    <w:rsid w:val="00212BA1"/>
    <w:rsid w:val="002130BA"/>
    <w:rsid w:val="002131C9"/>
    <w:rsid w:val="002139C3"/>
    <w:rsid w:val="00214218"/>
    <w:rsid w:val="00214E28"/>
    <w:rsid w:val="0021630D"/>
    <w:rsid w:val="002164B4"/>
    <w:rsid w:val="00216DF0"/>
    <w:rsid w:val="002229BE"/>
    <w:rsid w:val="00223A62"/>
    <w:rsid w:val="00224744"/>
    <w:rsid w:val="00224864"/>
    <w:rsid w:val="00224992"/>
    <w:rsid w:val="00225682"/>
    <w:rsid w:val="002260E5"/>
    <w:rsid w:val="00226177"/>
    <w:rsid w:val="002261B0"/>
    <w:rsid w:val="00227908"/>
    <w:rsid w:val="00230566"/>
    <w:rsid w:val="0023070A"/>
    <w:rsid w:val="0023104F"/>
    <w:rsid w:val="002315D7"/>
    <w:rsid w:val="002317F1"/>
    <w:rsid w:val="00231EEB"/>
    <w:rsid w:val="0023228C"/>
    <w:rsid w:val="00232310"/>
    <w:rsid w:val="002345F8"/>
    <w:rsid w:val="0023501D"/>
    <w:rsid w:val="002352D8"/>
    <w:rsid w:val="002358E0"/>
    <w:rsid w:val="00235BDE"/>
    <w:rsid w:val="00235D50"/>
    <w:rsid w:val="0023720D"/>
    <w:rsid w:val="0024027C"/>
    <w:rsid w:val="002404C2"/>
    <w:rsid w:val="0024325F"/>
    <w:rsid w:val="0024560A"/>
    <w:rsid w:val="00246499"/>
    <w:rsid w:val="00246933"/>
    <w:rsid w:val="002479D5"/>
    <w:rsid w:val="00247CB5"/>
    <w:rsid w:val="00250184"/>
    <w:rsid w:val="00250A63"/>
    <w:rsid w:val="00250A71"/>
    <w:rsid w:val="002529EA"/>
    <w:rsid w:val="00255833"/>
    <w:rsid w:val="002567B4"/>
    <w:rsid w:val="0025682D"/>
    <w:rsid w:val="00256DE7"/>
    <w:rsid w:val="00262676"/>
    <w:rsid w:val="00262A5D"/>
    <w:rsid w:val="00263675"/>
    <w:rsid w:val="0026404D"/>
    <w:rsid w:val="00266BD6"/>
    <w:rsid w:val="00266FD2"/>
    <w:rsid w:val="00270076"/>
    <w:rsid w:val="00271985"/>
    <w:rsid w:val="00271B7F"/>
    <w:rsid w:val="00272E27"/>
    <w:rsid w:val="00273D95"/>
    <w:rsid w:val="002742D3"/>
    <w:rsid w:val="002748B5"/>
    <w:rsid w:val="002762DF"/>
    <w:rsid w:val="00277375"/>
    <w:rsid w:val="00282BA9"/>
    <w:rsid w:val="002830F2"/>
    <w:rsid w:val="002833C8"/>
    <w:rsid w:val="0028376E"/>
    <w:rsid w:val="00284EF6"/>
    <w:rsid w:val="00285888"/>
    <w:rsid w:val="00285DF9"/>
    <w:rsid w:val="00286F78"/>
    <w:rsid w:val="002902E3"/>
    <w:rsid w:val="00290B8A"/>
    <w:rsid w:val="00290DF4"/>
    <w:rsid w:val="00290FA0"/>
    <w:rsid w:val="00291667"/>
    <w:rsid w:val="00292DE2"/>
    <w:rsid w:val="0029312B"/>
    <w:rsid w:val="00293878"/>
    <w:rsid w:val="002974E8"/>
    <w:rsid w:val="002A137C"/>
    <w:rsid w:val="002A16F5"/>
    <w:rsid w:val="002A1993"/>
    <w:rsid w:val="002A404E"/>
    <w:rsid w:val="002A4C18"/>
    <w:rsid w:val="002A5A4A"/>
    <w:rsid w:val="002A6F69"/>
    <w:rsid w:val="002A733E"/>
    <w:rsid w:val="002B02BF"/>
    <w:rsid w:val="002B0E66"/>
    <w:rsid w:val="002B1234"/>
    <w:rsid w:val="002B1277"/>
    <w:rsid w:val="002B170A"/>
    <w:rsid w:val="002B4F20"/>
    <w:rsid w:val="002B68A6"/>
    <w:rsid w:val="002B6B7D"/>
    <w:rsid w:val="002B7803"/>
    <w:rsid w:val="002C0AC5"/>
    <w:rsid w:val="002C0C4E"/>
    <w:rsid w:val="002C0F24"/>
    <w:rsid w:val="002C1778"/>
    <w:rsid w:val="002C24F0"/>
    <w:rsid w:val="002C2944"/>
    <w:rsid w:val="002C4536"/>
    <w:rsid w:val="002C4CCC"/>
    <w:rsid w:val="002C57B0"/>
    <w:rsid w:val="002C5E93"/>
    <w:rsid w:val="002C5F76"/>
    <w:rsid w:val="002C6480"/>
    <w:rsid w:val="002C6C69"/>
    <w:rsid w:val="002C6CA5"/>
    <w:rsid w:val="002C7CCD"/>
    <w:rsid w:val="002D01D3"/>
    <w:rsid w:val="002D08D4"/>
    <w:rsid w:val="002D224C"/>
    <w:rsid w:val="002D2509"/>
    <w:rsid w:val="002D251C"/>
    <w:rsid w:val="002D473E"/>
    <w:rsid w:val="002D4AD6"/>
    <w:rsid w:val="002D7046"/>
    <w:rsid w:val="002E1179"/>
    <w:rsid w:val="002E131D"/>
    <w:rsid w:val="002E1340"/>
    <w:rsid w:val="002E1C87"/>
    <w:rsid w:val="002E1D64"/>
    <w:rsid w:val="002E1F8E"/>
    <w:rsid w:val="002E2559"/>
    <w:rsid w:val="002E2806"/>
    <w:rsid w:val="002E295E"/>
    <w:rsid w:val="002E563D"/>
    <w:rsid w:val="002E5C28"/>
    <w:rsid w:val="002E6778"/>
    <w:rsid w:val="002E735F"/>
    <w:rsid w:val="002E7F3C"/>
    <w:rsid w:val="002E7FC7"/>
    <w:rsid w:val="002F039E"/>
    <w:rsid w:val="002F257B"/>
    <w:rsid w:val="002F3475"/>
    <w:rsid w:val="002F3F95"/>
    <w:rsid w:val="002F3FB3"/>
    <w:rsid w:val="00300BF2"/>
    <w:rsid w:val="00300F7E"/>
    <w:rsid w:val="0030115A"/>
    <w:rsid w:val="00301801"/>
    <w:rsid w:val="00303C50"/>
    <w:rsid w:val="00303DFD"/>
    <w:rsid w:val="003049A0"/>
    <w:rsid w:val="0030566C"/>
    <w:rsid w:val="003065F6"/>
    <w:rsid w:val="003122CF"/>
    <w:rsid w:val="00312A3A"/>
    <w:rsid w:val="00312EFD"/>
    <w:rsid w:val="00313B70"/>
    <w:rsid w:val="00314805"/>
    <w:rsid w:val="00314F46"/>
    <w:rsid w:val="00315447"/>
    <w:rsid w:val="003162C6"/>
    <w:rsid w:val="00316C6F"/>
    <w:rsid w:val="0032107F"/>
    <w:rsid w:val="003211C0"/>
    <w:rsid w:val="0032291F"/>
    <w:rsid w:val="00323992"/>
    <w:rsid w:val="00327C38"/>
    <w:rsid w:val="00327D95"/>
    <w:rsid w:val="003319B4"/>
    <w:rsid w:val="00332EC7"/>
    <w:rsid w:val="0033351C"/>
    <w:rsid w:val="0033396F"/>
    <w:rsid w:val="0033505C"/>
    <w:rsid w:val="003362F5"/>
    <w:rsid w:val="00336322"/>
    <w:rsid w:val="003363D2"/>
    <w:rsid w:val="00336A2D"/>
    <w:rsid w:val="00340519"/>
    <w:rsid w:val="00340B52"/>
    <w:rsid w:val="00340CA2"/>
    <w:rsid w:val="00342337"/>
    <w:rsid w:val="00342549"/>
    <w:rsid w:val="00342757"/>
    <w:rsid w:val="00342E76"/>
    <w:rsid w:val="00343BDA"/>
    <w:rsid w:val="003446DB"/>
    <w:rsid w:val="00347D8D"/>
    <w:rsid w:val="003505CC"/>
    <w:rsid w:val="003514B4"/>
    <w:rsid w:val="00351757"/>
    <w:rsid w:val="00352151"/>
    <w:rsid w:val="00352C30"/>
    <w:rsid w:val="003541A8"/>
    <w:rsid w:val="003543DA"/>
    <w:rsid w:val="00354499"/>
    <w:rsid w:val="0035585E"/>
    <w:rsid w:val="00355B89"/>
    <w:rsid w:val="00355F08"/>
    <w:rsid w:val="00356170"/>
    <w:rsid w:val="00357940"/>
    <w:rsid w:val="003607FD"/>
    <w:rsid w:val="0036380C"/>
    <w:rsid w:val="003643B8"/>
    <w:rsid w:val="003653F9"/>
    <w:rsid w:val="003666B7"/>
    <w:rsid w:val="00366785"/>
    <w:rsid w:val="003668EA"/>
    <w:rsid w:val="00366EC4"/>
    <w:rsid w:val="003673F2"/>
    <w:rsid w:val="00370CA4"/>
    <w:rsid w:val="00370EFB"/>
    <w:rsid w:val="00372D32"/>
    <w:rsid w:val="00373323"/>
    <w:rsid w:val="00373392"/>
    <w:rsid w:val="00374FD1"/>
    <w:rsid w:val="00375453"/>
    <w:rsid w:val="00377E8D"/>
    <w:rsid w:val="0038007C"/>
    <w:rsid w:val="00380B89"/>
    <w:rsid w:val="00380C34"/>
    <w:rsid w:val="00381DE5"/>
    <w:rsid w:val="0038483B"/>
    <w:rsid w:val="003849ED"/>
    <w:rsid w:val="003852AA"/>
    <w:rsid w:val="00385A5F"/>
    <w:rsid w:val="003863C0"/>
    <w:rsid w:val="003910A1"/>
    <w:rsid w:val="00392458"/>
    <w:rsid w:val="00392857"/>
    <w:rsid w:val="00392AF9"/>
    <w:rsid w:val="00393A84"/>
    <w:rsid w:val="00395112"/>
    <w:rsid w:val="003954D9"/>
    <w:rsid w:val="00395B09"/>
    <w:rsid w:val="003963D4"/>
    <w:rsid w:val="00396790"/>
    <w:rsid w:val="00396F99"/>
    <w:rsid w:val="003970AA"/>
    <w:rsid w:val="003A086F"/>
    <w:rsid w:val="003A1721"/>
    <w:rsid w:val="003A340E"/>
    <w:rsid w:val="003A4A99"/>
    <w:rsid w:val="003A4CED"/>
    <w:rsid w:val="003A6951"/>
    <w:rsid w:val="003A7450"/>
    <w:rsid w:val="003A7A28"/>
    <w:rsid w:val="003B1078"/>
    <w:rsid w:val="003B2599"/>
    <w:rsid w:val="003B2D39"/>
    <w:rsid w:val="003B3680"/>
    <w:rsid w:val="003B397B"/>
    <w:rsid w:val="003B3FB0"/>
    <w:rsid w:val="003B5CE6"/>
    <w:rsid w:val="003B623E"/>
    <w:rsid w:val="003B6DCC"/>
    <w:rsid w:val="003B7561"/>
    <w:rsid w:val="003B7E64"/>
    <w:rsid w:val="003C0C95"/>
    <w:rsid w:val="003C1406"/>
    <w:rsid w:val="003C1BD5"/>
    <w:rsid w:val="003C2ED6"/>
    <w:rsid w:val="003C34DC"/>
    <w:rsid w:val="003C39B3"/>
    <w:rsid w:val="003C4AAF"/>
    <w:rsid w:val="003C4CFC"/>
    <w:rsid w:val="003C5774"/>
    <w:rsid w:val="003C590B"/>
    <w:rsid w:val="003C614D"/>
    <w:rsid w:val="003C76ED"/>
    <w:rsid w:val="003D3624"/>
    <w:rsid w:val="003D3DF4"/>
    <w:rsid w:val="003D4C79"/>
    <w:rsid w:val="003D6C70"/>
    <w:rsid w:val="003D74C1"/>
    <w:rsid w:val="003E04B8"/>
    <w:rsid w:val="003E0870"/>
    <w:rsid w:val="003E483D"/>
    <w:rsid w:val="003E51A0"/>
    <w:rsid w:val="003E5E9E"/>
    <w:rsid w:val="003E662C"/>
    <w:rsid w:val="003F05AA"/>
    <w:rsid w:val="003F07D7"/>
    <w:rsid w:val="003F1F10"/>
    <w:rsid w:val="003F20A9"/>
    <w:rsid w:val="003F43AD"/>
    <w:rsid w:val="003F4E3F"/>
    <w:rsid w:val="003F6EB9"/>
    <w:rsid w:val="004007BE"/>
    <w:rsid w:val="00400964"/>
    <w:rsid w:val="00402114"/>
    <w:rsid w:val="00402251"/>
    <w:rsid w:val="00407924"/>
    <w:rsid w:val="0041040E"/>
    <w:rsid w:val="004130B8"/>
    <w:rsid w:val="004135A8"/>
    <w:rsid w:val="00413C15"/>
    <w:rsid w:val="00414BAF"/>
    <w:rsid w:val="004159B1"/>
    <w:rsid w:val="00416893"/>
    <w:rsid w:val="00417436"/>
    <w:rsid w:val="0042110C"/>
    <w:rsid w:val="00421326"/>
    <w:rsid w:val="00422385"/>
    <w:rsid w:val="00422414"/>
    <w:rsid w:val="004246E6"/>
    <w:rsid w:val="00425B0B"/>
    <w:rsid w:val="00427D93"/>
    <w:rsid w:val="0043249E"/>
    <w:rsid w:val="00432F76"/>
    <w:rsid w:val="0043305D"/>
    <w:rsid w:val="0043371E"/>
    <w:rsid w:val="00433EB3"/>
    <w:rsid w:val="00433F1C"/>
    <w:rsid w:val="00434F6D"/>
    <w:rsid w:val="00435CC4"/>
    <w:rsid w:val="00435E3E"/>
    <w:rsid w:val="004375E4"/>
    <w:rsid w:val="00440067"/>
    <w:rsid w:val="0044054C"/>
    <w:rsid w:val="00440E65"/>
    <w:rsid w:val="00441145"/>
    <w:rsid w:val="004465BE"/>
    <w:rsid w:val="004469FC"/>
    <w:rsid w:val="00446F34"/>
    <w:rsid w:val="00447E40"/>
    <w:rsid w:val="00450145"/>
    <w:rsid w:val="00450D58"/>
    <w:rsid w:val="004510AE"/>
    <w:rsid w:val="004514C7"/>
    <w:rsid w:val="0045194E"/>
    <w:rsid w:val="00452BFA"/>
    <w:rsid w:val="00453CA1"/>
    <w:rsid w:val="00454542"/>
    <w:rsid w:val="00455D25"/>
    <w:rsid w:val="00455E5F"/>
    <w:rsid w:val="00456A05"/>
    <w:rsid w:val="00456D96"/>
    <w:rsid w:val="0045713D"/>
    <w:rsid w:val="00457478"/>
    <w:rsid w:val="0045785C"/>
    <w:rsid w:val="00457EE2"/>
    <w:rsid w:val="00461CB7"/>
    <w:rsid w:val="004622E0"/>
    <w:rsid w:val="00462369"/>
    <w:rsid w:val="004626C9"/>
    <w:rsid w:val="00463111"/>
    <w:rsid w:val="004637B3"/>
    <w:rsid w:val="004647C6"/>
    <w:rsid w:val="00464A86"/>
    <w:rsid w:val="00464E23"/>
    <w:rsid w:val="004654A2"/>
    <w:rsid w:val="004655A6"/>
    <w:rsid w:val="00465F9C"/>
    <w:rsid w:val="004666BC"/>
    <w:rsid w:val="00470901"/>
    <w:rsid w:val="00470A60"/>
    <w:rsid w:val="004715EC"/>
    <w:rsid w:val="004726EB"/>
    <w:rsid w:val="00472B3F"/>
    <w:rsid w:val="00475493"/>
    <w:rsid w:val="00476159"/>
    <w:rsid w:val="00476344"/>
    <w:rsid w:val="004764FA"/>
    <w:rsid w:val="00476674"/>
    <w:rsid w:val="0047695E"/>
    <w:rsid w:val="00476DA5"/>
    <w:rsid w:val="0047754E"/>
    <w:rsid w:val="00480152"/>
    <w:rsid w:val="004802DE"/>
    <w:rsid w:val="0048128E"/>
    <w:rsid w:val="00481396"/>
    <w:rsid w:val="00483AFE"/>
    <w:rsid w:val="004841D6"/>
    <w:rsid w:val="004846C2"/>
    <w:rsid w:val="00485427"/>
    <w:rsid w:val="004855FA"/>
    <w:rsid w:val="00485B87"/>
    <w:rsid w:val="00486221"/>
    <w:rsid w:val="00487141"/>
    <w:rsid w:val="00491B5C"/>
    <w:rsid w:val="00491CDB"/>
    <w:rsid w:val="0049364B"/>
    <w:rsid w:val="0049472E"/>
    <w:rsid w:val="004955B0"/>
    <w:rsid w:val="00495762"/>
    <w:rsid w:val="0049589E"/>
    <w:rsid w:val="00496099"/>
    <w:rsid w:val="004967D3"/>
    <w:rsid w:val="004A0331"/>
    <w:rsid w:val="004A20BB"/>
    <w:rsid w:val="004A4650"/>
    <w:rsid w:val="004A5F38"/>
    <w:rsid w:val="004A6588"/>
    <w:rsid w:val="004A7A5E"/>
    <w:rsid w:val="004B0C59"/>
    <w:rsid w:val="004B2FF6"/>
    <w:rsid w:val="004B43BC"/>
    <w:rsid w:val="004B6441"/>
    <w:rsid w:val="004B710B"/>
    <w:rsid w:val="004B7651"/>
    <w:rsid w:val="004C00E9"/>
    <w:rsid w:val="004C0E58"/>
    <w:rsid w:val="004C1777"/>
    <w:rsid w:val="004C1E6D"/>
    <w:rsid w:val="004C3540"/>
    <w:rsid w:val="004C3A00"/>
    <w:rsid w:val="004C3C4A"/>
    <w:rsid w:val="004C5924"/>
    <w:rsid w:val="004D0780"/>
    <w:rsid w:val="004D18C4"/>
    <w:rsid w:val="004D2009"/>
    <w:rsid w:val="004D2DF0"/>
    <w:rsid w:val="004D3166"/>
    <w:rsid w:val="004D327E"/>
    <w:rsid w:val="004D407A"/>
    <w:rsid w:val="004D53E0"/>
    <w:rsid w:val="004D5436"/>
    <w:rsid w:val="004D6309"/>
    <w:rsid w:val="004D6C69"/>
    <w:rsid w:val="004D7FB4"/>
    <w:rsid w:val="004E0600"/>
    <w:rsid w:val="004E23C2"/>
    <w:rsid w:val="004E3C5D"/>
    <w:rsid w:val="004E3C74"/>
    <w:rsid w:val="004E45D5"/>
    <w:rsid w:val="004E56CB"/>
    <w:rsid w:val="004E5763"/>
    <w:rsid w:val="004E5F69"/>
    <w:rsid w:val="004E673B"/>
    <w:rsid w:val="004E6C93"/>
    <w:rsid w:val="004E6E97"/>
    <w:rsid w:val="004F1D99"/>
    <w:rsid w:val="004F2ADD"/>
    <w:rsid w:val="004F319A"/>
    <w:rsid w:val="004F34DA"/>
    <w:rsid w:val="004F4321"/>
    <w:rsid w:val="004F45B7"/>
    <w:rsid w:val="004F46DF"/>
    <w:rsid w:val="004F6171"/>
    <w:rsid w:val="005004C5"/>
    <w:rsid w:val="00500ACA"/>
    <w:rsid w:val="00500D7E"/>
    <w:rsid w:val="0050281B"/>
    <w:rsid w:val="00502F22"/>
    <w:rsid w:val="00504522"/>
    <w:rsid w:val="0050488F"/>
    <w:rsid w:val="00506520"/>
    <w:rsid w:val="00512785"/>
    <w:rsid w:val="00513769"/>
    <w:rsid w:val="00514734"/>
    <w:rsid w:val="00515B8A"/>
    <w:rsid w:val="0051699B"/>
    <w:rsid w:val="005203B4"/>
    <w:rsid w:val="005203FB"/>
    <w:rsid w:val="00520876"/>
    <w:rsid w:val="00521DA0"/>
    <w:rsid w:val="00523D9C"/>
    <w:rsid w:val="00525197"/>
    <w:rsid w:val="00525336"/>
    <w:rsid w:val="00525608"/>
    <w:rsid w:val="00526584"/>
    <w:rsid w:val="00527A25"/>
    <w:rsid w:val="00530417"/>
    <w:rsid w:val="00530A35"/>
    <w:rsid w:val="00531B6D"/>
    <w:rsid w:val="0053268D"/>
    <w:rsid w:val="00533630"/>
    <w:rsid w:val="005336E8"/>
    <w:rsid w:val="00533724"/>
    <w:rsid w:val="00534590"/>
    <w:rsid w:val="005348E1"/>
    <w:rsid w:val="005354C4"/>
    <w:rsid w:val="00540081"/>
    <w:rsid w:val="00540225"/>
    <w:rsid w:val="005402EE"/>
    <w:rsid w:val="0054079E"/>
    <w:rsid w:val="00540804"/>
    <w:rsid w:val="00540ED3"/>
    <w:rsid w:val="00541742"/>
    <w:rsid w:val="00541BFF"/>
    <w:rsid w:val="00541F20"/>
    <w:rsid w:val="00542254"/>
    <w:rsid w:val="00543054"/>
    <w:rsid w:val="00543157"/>
    <w:rsid w:val="0054342C"/>
    <w:rsid w:val="00545B5B"/>
    <w:rsid w:val="00545F6B"/>
    <w:rsid w:val="00550712"/>
    <w:rsid w:val="00551245"/>
    <w:rsid w:val="00551637"/>
    <w:rsid w:val="00552744"/>
    <w:rsid w:val="00552867"/>
    <w:rsid w:val="00554254"/>
    <w:rsid w:val="0055576D"/>
    <w:rsid w:val="00556734"/>
    <w:rsid w:val="00557F18"/>
    <w:rsid w:val="00560E08"/>
    <w:rsid w:val="0056361F"/>
    <w:rsid w:val="0056370E"/>
    <w:rsid w:val="00563B1F"/>
    <w:rsid w:val="00564276"/>
    <w:rsid w:val="0056428D"/>
    <w:rsid w:val="005656D2"/>
    <w:rsid w:val="00565DB0"/>
    <w:rsid w:val="0056617C"/>
    <w:rsid w:val="005671A0"/>
    <w:rsid w:val="00567D3D"/>
    <w:rsid w:val="005718BF"/>
    <w:rsid w:val="00571E3A"/>
    <w:rsid w:val="00572546"/>
    <w:rsid w:val="00572D96"/>
    <w:rsid w:val="00572F85"/>
    <w:rsid w:val="0057313A"/>
    <w:rsid w:val="005746E4"/>
    <w:rsid w:val="00574887"/>
    <w:rsid w:val="00574A6F"/>
    <w:rsid w:val="00574EEC"/>
    <w:rsid w:val="00574FDC"/>
    <w:rsid w:val="00575261"/>
    <w:rsid w:val="0057649A"/>
    <w:rsid w:val="00581F69"/>
    <w:rsid w:val="00582976"/>
    <w:rsid w:val="00582CB3"/>
    <w:rsid w:val="00583299"/>
    <w:rsid w:val="00583AC2"/>
    <w:rsid w:val="00584368"/>
    <w:rsid w:val="00584FD9"/>
    <w:rsid w:val="005909FB"/>
    <w:rsid w:val="00590A24"/>
    <w:rsid w:val="00591BF2"/>
    <w:rsid w:val="00594871"/>
    <w:rsid w:val="00595546"/>
    <w:rsid w:val="00597634"/>
    <w:rsid w:val="00597C97"/>
    <w:rsid w:val="005A022C"/>
    <w:rsid w:val="005A1AC8"/>
    <w:rsid w:val="005A34A7"/>
    <w:rsid w:val="005A3527"/>
    <w:rsid w:val="005A35FA"/>
    <w:rsid w:val="005A444A"/>
    <w:rsid w:val="005A5372"/>
    <w:rsid w:val="005A69A6"/>
    <w:rsid w:val="005A6FFD"/>
    <w:rsid w:val="005A7AFF"/>
    <w:rsid w:val="005A7DAB"/>
    <w:rsid w:val="005B0BCB"/>
    <w:rsid w:val="005B0EF4"/>
    <w:rsid w:val="005B20F6"/>
    <w:rsid w:val="005B41E8"/>
    <w:rsid w:val="005B44E7"/>
    <w:rsid w:val="005B55C0"/>
    <w:rsid w:val="005B7D9B"/>
    <w:rsid w:val="005C0042"/>
    <w:rsid w:val="005C0E08"/>
    <w:rsid w:val="005C117B"/>
    <w:rsid w:val="005C1273"/>
    <w:rsid w:val="005C4BD1"/>
    <w:rsid w:val="005C53ED"/>
    <w:rsid w:val="005C5A67"/>
    <w:rsid w:val="005C6074"/>
    <w:rsid w:val="005C6655"/>
    <w:rsid w:val="005C7B5D"/>
    <w:rsid w:val="005D0391"/>
    <w:rsid w:val="005D0A90"/>
    <w:rsid w:val="005D18A0"/>
    <w:rsid w:val="005D195A"/>
    <w:rsid w:val="005D296A"/>
    <w:rsid w:val="005D440E"/>
    <w:rsid w:val="005D45BC"/>
    <w:rsid w:val="005D5113"/>
    <w:rsid w:val="005D554B"/>
    <w:rsid w:val="005D6D8F"/>
    <w:rsid w:val="005E0101"/>
    <w:rsid w:val="005E6277"/>
    <w:rsid w:val="005E68A1"/>
    <w:rsid w:val="005E6D09"/>
    <w:rsid w:val="005E6DA6"/>
    <w:rsid w:val="005E7A40"/>
    <w:rsid w:val="005F2B97"/>
    <w:rsid w:val="005F2F02"/>
    <w:rsid w:val="005F56DC"/>
    <w:rsid w:val="005F5786"/>
    <w:rsid w:val="005F5985"/>
    <w:rsid w:val="005F5A1F"/>
    <w:rsid w:val="005F5AD3"/>
    <w:rsid w:val="005F5C2E"/>
    <w:rsid w:val="005F6120"/>
    <w:rsid w:val="005F7E40"/>
    <w:rsid w:val="00601607"/>
    <w:rsid w:val="0060362B"/>
    <w:rsid w:val="00603BD8"/>
    <w:rsid w:val="006041E1"/>
    <w:rsid w:val="00604E55"/>
    <w:rsid w:val="00605A4C"/>
    <w:rsid w:val="00606859"/>
    <w:rsid w:val="00607E65"/>
    <w:rsid w:val="00610D6A"/>
    <w:rsid w:val="00612FB7"/>
    <w:rsid w:val="006130FD"/>
    <w:rsid w:val="00613247"/>
    <w:rsid w:val="006135E3"/>
    <w:rsid w:val="00613DBC"/>
    <w:rsid w:val="00614CB4"/>
    <w:rsid w:val="00615B2B"/>
    <w:rsid w:val="00615CFC"/>
    <w:rsid w:val="00616BD3"/>
    <w:rsid w:val="00617A32"/>
    <w:rsid w:val="00617F1B"/>
    <w:rsid w:val="0062037B"/>
    <w:rsid w:val="00622A8F"/>
    <w:rsid w:val="006236E0"/>
    <w:rsid w:val="00623F08"/>
    <w:rsid w:val="00623F74"/>
    <w:rsid w:val="00624BCF"/>
    <w:rsid w:val="00627E8D"/>
    <w:rsid w:val="00630645"/>
    <w:rsid w:val="006313F1"/>
    <w:rsid w:val="00633458"/>
    <w:rsid w:val="00633E8F"/>
    <w:rsid w:val="006343DF"/>
    <w:rsid w:val="00634675"/>
    <w:rsid w:val="006364AE"/>
    <w:rsid w:val="00636751"/>
    <w:rsid w:val="00636784"/>
    <w:rsid w:val="006368F4"/>
    <w:rsid w:val="00636DB1"/>
    <w:rsid w:val="00640892"/>
    <w:rsid w:val="0064148F"/>
    <w:rsid w:val="006426AA"/>
    <w:rsid w:val="00643AF1"/>
    <w:rsid w:val="00644219"/>
    <w:rsid w:val="00644CAD"/>
    <w:rsid w:val="00645B1D"/>
    <w:rsid w:val="00645DD6"/>
    <w:rsid w:val="00647096"/>
    <w:rsid w:val="006477E3"/>
    <w:rsid w:val="00651BCC"/>
    <w:rsid w:val="00652E33"/>
    <w:rsid w:val="006538C0"/>
    <w:rsid w:val="00654509"/>
    <w:rsid w:val="00654F07"/>
    <w:rsid w:val="00657A6D"/>
    <w:rsid w:val="00660475"/>
    <w:rsid w:val="00662163"/>
    <w:rsid w:val="00663840"/>
    <w:rsid w:val="00663FC4"/>
    <w:rsid w:val="0066413D"/>
    <w:rsid w:val="00666BB6"/>
    <w:rsid w:val="00666E4D"/>
    <w:rsid w:val="0066711C"/>
    <w:rsid w:val="006674AE"/>
    <w:rsid w:val="006674B6"/>
    <w:rsid w:val="006700DC"/>
    <w:rsid w:val="00670793"/>
    <w:rsid w:val="006713EE"/>
    <w:rsid w:val="00671658"/>
    <w:rsid w:val="00671D3D"/>
    <w:rsid w:val="00672EC8"/>
    <w:rsid w:val="00673285"/>
    <w:rsid w:val="00673391"/>
    <w:rsid w:val="0067652C"/>
    <w:rsid w:val="006766E8"/>
    <w:rsid w:val="00676F1F"/>
    <w:rsid w:val="00676F23"/>
    <w:rsid w:val="00677ABF"/>
    <w:rsid w:val="006807D1"/>
    <w:rsid w:val="00681414"/>
    <w:rsid w:val="00681E9A"/>
    <w:rsid w:val="006844DB"/>
    <w:rsid w:val="00684F1E"/>
    <w:rsid w:val="0068606A"/>
    <w:rsid w:val="006877A3"/>
    <w:rsid w:val="00687E56"/>
    <w:rsid w:val="00690444"/>
    <w:rsid w:val="00691162"/>
    <w:rsid w:val="006915FC"/>
    <w:rsid w:val="00691D3D"/>
    <w:rsid w:val="00692BD8"/>
    <w:rsid w:val="00692CE7"/>
    <w:rsid w:val="00694080"/>
    <w:rsid w:val="00694C07"/>
    <w:rsid w:val="006952FB"/>
    <w:rsid w:val="00695463"/>
    <w:rsid w:val="00696554"/>
    <w:rsid w:val="006A06B0"/>
    <w:rsid w:val="006A1745"/>
    <w:rsid w:val="006A190C"/>
    <w:rsid w:val="006A29B8"/>
    <w:rsid w:val="006A3815"/>
    <w:rsid w:val="006A4240"/>
    <w:rsid w:val="006B11EF"/>
    <w:rsid w:val="006B1F18"/>
    <w:rsid w:val="006B3FEF"/>
    <w:rsid w:val="006B6CE6"/>
    <w:rsid w:val="006C07FB"/>
    <w:rsid w:val="006C0B62"/>
    <w:rsid w:val="006C1186"/>
    <w:rsid w:val="006C1F40"/>
    <w:rsid w:val="006C250B"/>
    <w:rsid w:val="006C3241"/>
    <w:rsid w:val="006C3AD1"/>
    <w:rsid w:val="006C4F08"/>
    <w:rsid w:val="006C537A"/>
    <w:rsid w:val="006C5746"/>
    <w:rsid w:val="006C5ABD"/>
    <w:rsid w:val="006C78A8"/>
    <w:rsid w:val="006C7938"/>
    <w:rsid w:val="006D1341"/>
    <w:rsid w:val="006D23A7"/>
    <w:rsid w:val="006D2EAF"/>
    <w:rsid w:val="006D438D"/>
    <w:rsid w:val="006D47E2"/>
    <w:rsid w:val="006D5A49"/>
    <w:rsid w:val="006D62DC"/>
    <w:rsid w:val="006D6AEE"/>
    <w:rsid w:val="006D6C38"/>
    <w:rsid w:val="006D6C6E"/>
    <w:rsid w:val="006D6E64"/>
    <w:rsid w:val="006D6FD9"/>
    <w:rsid w:val="006D768C"/>
    <w:rsid w:val="006D77D6"/>
    <w:rsid w:val="006D7D37"/>
    <w:rsid w:val="006E1231"/>
    <w:rsid w:val="006E2615"/>
    <w:rsid w:val="006E2D56"/>
    <w:rsid w:val="006E77CA"/>
    <w:rsid w:val="006F16BF"/>
    <w:rsid w:val="006F21AB"/>
    <w:rsid w:val="006F2314"/>
    <w:rsid w:val="006F4CB4"/>
    <w:rsid w:val="006F54A8"/>
    <w:rsid w:val="006F5754"/>
    <w:rsid w:val="006F707E"/>
    <w:rsid w:val="00706A45"/>
    <w:rsid w:val="00710C5B"/>
    <w:rsid w:val="0071104C"/>
    <w:rsid w:val="007113C9"/>
    <w:rsid w:val="0071158B"/>
    <w:rsid w:val="00713B24"/>
    <w:rsid w:val="00713C34"/>
    <w:rsid w:val="00714EB4"/>
    <w:rsid w:val="00714EC0"/>
    <w:rsid w:val="0071567B"/>
    <w:rsid w:val="00715717"/>
    <w:rsid w:val="00715B75"/>
    <w:rsid w:val="00716468"/>
    <w:rsid w:val="00717F99"/>
    <w:rsid w:val="0072045E"/>
    <w:rsid w:val="007205AF"/>
    <w:rsid w:val="00720965"/>
    <w:rsid w:val="0072216B"/>
    <w:rsid w:val="007228B6"/>
    <w:rsid w:val="00722B1E"/>
    <w:rsid w:val="0072318F"/>
    <w:rsid w:val="00724853"/>
    <w:rsid w:val="0072488B"/>
    <w:rsid w:val="00726607"/>
    <w:rsid w:val="007318B0"/>
    <w:rsid w:val="007324F3"/>
    <w:rsid w:val="00734BA8"/>
    <w:rsid w:val="00734D16"/>
    <w:rsid w:val="00734DE2"/>
    <w:rsid w:val="00736DC7"/>
    <w:rsid w:val="0074150E"/>
    <w:rsid w:val="007417EB"/>
    <w:rsid w:val="00741B15"/>
    <w:rsid w:val="00741F0E"/>
    <w:rsid w:val="00742EFB"/>
    <w:rsid w:val="00743360"/>
    <w:rsid w:val="007433DB"/>
    <w:rsid w:val="00746A7E"/>
    <w:rsid w:val="007470D7"/>
    <w:rsid w:val="007511C5"/>
    <w:rsid w:val="00751F24"/>
    <w:rsid w:val="00752B6B"/>
    <w:rsid w:val="00753AAF"/>
    <w:rsid w:val="00757AE0"/>
    <w:rsid w:val="00760BF8"/>
    <w:rsid w:val="00763819"/>
    <w:rsid w:val="00763982"/>
    <w:rsid w:val="00765C87"/>
    <w:rsid w:val="00765E8D"/>
    <w:rsid w:val="007660ED"/>
    <w:rsid w:val="00766297"/>
    <w:rsid w:val="00766668"/>
    <w:rsid w:val="00766987"/>
    <w:rsid w:val="0076798E"/>
    <w:rsid w:val="00770309"/>
    <w:rsid w:val="0077129D"/>
    <w:rsid w:val="00771400"/>
    <w:rsid w:val="00771838"/>
    <w:rsid w:val="00771A43"/>
    <w:rsid w:val="00772FE0"/>
    <w:rsid w:val="00774214"/>
    <w:rsid w:val="007747BA"/>
    <w:rsid w:val="00774B0B"/>
    <w:rsid w:val="00774CC9"/>
    <w:rsid w:val="00774D40"/>
    <w:rsid w:val="00775099"/>
    <w:rsid w:val="00780AF0"/>
    <w:rsid w:val="007816A7"/>
    <w:rsid w:val="00781993"/>
    <w:rsid w:val="00781E0E"/>
    <w:rsid w:val="00783003"/>
    <w:rsid w:val="00784957"/>
    <w:rsid w:val="00784A1B"/>
    <w:rsid w:val="007874A3"/>
    <w:rsid w:val="00790B8A"/>
    <w:rsid w:val="00791822"/>
    <w:rsid w:val="007921C1"/>
    <w:rsid w:val="0079350D"/>
    <w:rsid w:val="007936FD"/>
    <w:rsid w:val="00795A3A"/>
    <w:rsid w:val="00796A74"/>
    <w:rsid w:val="0079751C"/>
    <w:rsid w:val="007A0AF2"/>
    <w:rsid w:val="007A44A8"/>
    <w:rsid w:val="007A4A7E"/>
    <w:rsid w:val="007A580D"/>
    <w:rsid w:val="007B05AC"/>
    <w:rsid w:val="007B0C2F"/>
    <w:rsid w:val="007B3012"/>
    <w:rsid w:val="007B4A37"/>
    <w:rsid w:val="007B5717"/>
    <w:rsid w:val="007B5D54"/>
    <w:rsid w:val="007B673E"/>
    <w:rsid w:val="007B69F4"/>
    <w:rsid w:val="007B6D4F"/>
    <w:rsid w:val="007B7C69"/>
    <w:rsid w:val="007C0512"/>
    <w:rsid w:val="007C091F"/>
    <w:rsid w:val="007C0BAC"/>
    <w:rsid w:val="007C2B3A"/>
    <w:rsid w:val="007C311C"/>
    <w:rsid w:val="007C432B"/>
    <w:rsid w:val="007C491E"/>
    <w:rsid w:val="007C6425"/>
    <w:rsid w:val="007C6B3C"/>
    <w:rsid w:val="007C6CA4"/>
    <w:rsid w:val="007D0D73"/>
    <w:rsid w:val="007D1F10"/>
    <w:rsid w:val="007D26CF"/>
    <w:rsid w:val="007D31EA"/>
    <w:rsid w:val="007D4EC5"/>
    <w:rsid w:val="007D598A"/>
    <w:rsid w:val="007D6E48"/>
    <w:rsid w:val="007E21F4"/>
    <w:rsid w:val="007E2C4E"/>
    <w:rsid w:val="007E3E64"/>
    <w:rsid w:val="007E49F4"/>
    <w:rsid w:val="007E5EDB"/>
    <w:rsid w:val="007F0937"/>
    <w:rsid w:val="007F0D82"/>
    <w:rsid w:val="007F14B6"/>
    <w:rsid w:val="007F1B19"/>
    <w:rsid w:val="007F330F"/>
    <w:rsid w:val="007F42EC"/>
    <w:rsid w:val="007F481D"/>
    <w:rsid w:val="007F50FD"/>
    <w:rsid w:val="007F63BB"/>
    <w:rsid w:val="007F67CA"/>
    <w:rsid w:val="007F6D62"/>
    <w:rsid w:val="00800103"/>
    <w:rsid w:val="0080018E"/>
    <w:rsid w:val="00800CF9"/>
    <w:rsid w:val="00801301"/>
    <w:rsid w:val="00801A2C"/>
    <w:rsid w:val="00803B02"/>
    <w:rsid w:val="00804355"/>
    <w:rsid w:val="00804360"/>
    <w:rsid w:val="00804375"/>
    <w:rsid w:val="00804DC0"/>
    <w:rsid w:val="0080539C"/>
    <w:rsid w:val="0080621B"/>
    <w:rsid w:val="00806257"/>
    <w:rsid w:val="00810BD2"/>
    <w:rsid w:val="00810E22"/>
    <w:rsid w:val="00811BFF"/>
    <w:rsid w:val="00812A4D"/>
    <w:rsid w:val="00812DED"/>
    <w:rsid w:val="00813117"/>
    <w:rsid w:val="008158D6"/>
    <w:rsid w:val="008177B3"/>
    <w:rsid w:val="00821898"/>
    <w:rsid w:val="00821A0B"/>
    <w:rsid w:val="00821BD6"/>
    <w:rsid w:val="0082297E"/>
    <w:rsid w:val="00823F0E"/>
    <w:rsid w:val="008241FD"/>
    <w:rsid w:val="00824D8B"/>
    <w:rsid w:val="00825536"/>
    <w:rsid w:val="008260DA"/>
    <w:rsid w:val="00826186"/>
    <w:rsid w:val="008265B6"/>
    <w:rsid w:val="00827A55"/>
    <w:rsid w:val="00827B49"/>
    <w:rsid w:val="0083036D"/>
    <w:rsid w:val="008305AD"/>
    <w:rsid w:val="00830C36"/>
    <w:rsid w:val="00831FC5"/>
    <w:rsid w:val="00832A25"/>
    <w:rsid w:val="00832C98"/>
    <w:rsid w:val="00832EB9"/>
    <w:rsid w:val="00833634"/>
    <w:rsid w:val="00833C42"/>
    <w:rsid w:val="0083472B"/>
    <w:rsid w:val="0083494F"/>
    <w:rsid w:val="00836527"/>
    <w:rsid w:val="0083653F"/>
    <w:rsid w:val="008367DC"/>
    <w:rsid w:val="0083792A"/>
    <w:rsid w:val="00841B86"/>
    <w:rsid w:val="0084257A"/>
    <w:rsid w:val="00842D1C"/>
    <w:rsid w:val="00842FF8"/>
    <w:rsid w:val="00845831"/>
    <w:rsid w:val="00846254"/>
    <w:rsid w:val="0084627B"/>
    <w:rsid w:val="00846597"/>
    <w:rsid w:val="008465E6"/>
    <w:rsid w:val="00850220"/>
    <w:rsid w:val="008504A3"/>
    <w:rsid w:val="008509B0"/>
    <w:rsid w:val="0085218B"/>
    <w:rsid w:val="008525FC"/>
    <w:rsid w:val="00855A18"/>
    <w:rsid w:val="00856781"/>
    <w:rsid w:val="008569BE"/>
    <w:rsid w:val="00856C7E"/>
    <w:rsid w:val="00860212"/>
    <w:rsid w:val="00860AF9"/>
    <w:rsid w:val="00861368"/>
    <w:rsid w:val="008628FC"/>
    <w:rsid w:val="00863647"/>
    <w:rsid w:val="00863F18"/>
    <w:rsid w:val="00863F98"/>
    <w:rsid w:val="008652CF"/>
    <w:rsid w:val="00865E15"/>
    <w:rsid w:val="00866543"/>
    <w:rsid w:val="008711E3"/>
    <w:rsid w:val="00871E46"/>
    <w:rsid w:val="008733F8"/>
    <w:rsid w:val="00873E58"/>
    <w:rsid w:val="00875289"/>
    <w:rsid w:val="008758A3"/>
    <w:rsid w:val="00875F11"/>
    <w:rsid w:val="00876CDE"/>
    <w:rsid w:val="00876D57"/>
    <w:rsid w:val="008771B9"/>
    <w:rsid w:val="00882AB6"/>
    <w:rsid w:val="008832F4"/>
    <w:rsid w:val="0088371C"/>
    <w:rsid w:val="008838D7"/>
    <w:rsid w:val="00884262"/>
    <w:rsid w:val="00886B67"/>
    <w:rsid w:val="00890900"/>
    <w:rsid w:val="00891194"/>
    <w:rsid w:val="00891573"/>
    <w:rsid w:val="0089330A"/>
    <w:rsid w:val="0089348F"/>
    <w:rsid w:val="00894D68"/>
    <w:rsid w:val="0089517D"/>
    <w:rsid w:val="00895372"/>
    <w:rsid w:val="00895BAD"/>
    <w:rsid w:val="0089643C"/>
    <w:rsid w:val="008974E9"/>
    <w:rsid w:val="00897765"/>
    <w:rsid w:val="008A06A9"/>
    <w:rsid w:val="008A0780"/>
    <w:rsid w:val="008A1DDF"/>
    <w:rsid w:val="008A3872"/>
    <w:rsid w:val="008A5D97"/>
    <w:rsid w:val="008A6992"/>
    <w:rsid w:val="008A7C10"/>
    <w:rsid w:val="008B066D"/>
    <w:rsid w:val="008B08A9"/>
    <w:rsid w:val="008B1151"/>
    <w:rsid w:val="008B211B"/>
    <w:rsid w:val="008B3072"/>
    <w:rsid w:val="008B4155"/>
    <w:rsid w:val="008B46CF"/>
    <w:rsid w:val="008B505D"/>
    <w:rsid w:val="008B576E"/>
    <w:rsid w:val="008B5F6B"/>
    <w:rsid w:val="008B6892"/>
    <w:rsid w:val="008B7EEE"/>
    <w:rsid w:val="008C06F2"/>
    <w:rsid w:val="008C3B3B"/>
    <w:rsid w:val="008C4817"/>
    <w:rsid w:val="008C4CA6"/>
    <w:rsid w:val="008C6788"/>
    <w:rsid w:val="008C6EEC"/>
    <w:rsid w:val="008C715B"/>
    <w:rsid w:val="008D11B7"/>
    <w:rsid w:val="008D2564"/>
    <w:rsid w:val="008D3DDB"/>
    <w:rsid w:val="008D4864"/>
    <w:rsid w:val="008D5AED"/>
    <w:rsid w:val="008E0EBA"/>
    <w:rsid w:val="008E13E5"/>
    <w:rsid w:val="008E1715"/>
    <w:rsid w:val="008E1817"/>
    <w:rsid w:val="008E3C2B"/>
    <w:rsid w:val="008E4C94"/>
    <w:rsid w:val="008E6F71"/>
    <w:rsid w:val="008E73EA"/>
    <w:rsid w:val="008F0485"/>
    <w:rsid w:val="008F0D9D"/>
    <w:rsid w:val="008F11E0"/>
    <w:rsid w:val="008F15F4"/>
    <w:rsid w:val="008F2BEB"/>
    <w:rsid w:val="008F312D"/>
    <w:rsid w:val="008F316B"/>
    <w:rsid w:val="008F35B4"/>
    <w:rsid w:val="008F4F1D"/>
    <w:rsid w:val="008F544A"/>
    <w:rsid w:val="008F5875"/>
    <w:rsid w:val="008F58B7"/>
    <w:rsid w:val="008F62A5"/>
    <w:rsid w:val="008F64E5"/>
    <w:rsid w:val="008F7372"/>
    <w:rsid w:val="008F79D3"/>
    <w:rsid w:val="009012BE"/>
    <w:rsid w:val="009031C5"/>
    <w:rsid w:val="00903F16"/>
    <w:rsid w:val="00903F17"/>
    <w:rsid w:val="0090573B"/>
    <w:rsid w:val="009058BF"/>
    <w:rsid w:val="0090720A"/>
    <w:rsid w:val="009078C5"/>
    <w:rsid w:val="009115A2"/>
    <w:rsid w:val="00911F0B"/>
    <w:rsid w:val="00912443"/>
    <w:rsid w:val="00912774"/>
    <w:rsid w:val="00912FBF"/>
    <w:rsid w:val="0091339C"/>
    <w:rsid w:val="0091374B"/>
    <w:rsid w:val="009150EE"/>
    <w:rsid w:val="00916579"/>
    <w:rsid w:val="009218C4"/>
    <w:rsid w:val="00922934"/>
    <w:rsid w:val="00923B3F"/>
    <w:rsid w:val="00924B0F"/>
    <w:rsid w:val="009256F2"/>
    <w:rsid w:val="00925E38"/>
    <w:rsid w:val="00926FA9"/>
    <w:rsid w:val="00927561"/>
    <w:rsid w:val="00927979"/>
    <w:rsid w:val="009279BE"/>
    <w:rsid w:val="009279F7"/>
    <w:rsid w:val="00931096"/>
    <w:rsid w:val="009310B1"/>
    <w:rsid w:val="009311CC"/>
    <w:rsid w:val="0093122B"/>
    <w:rsid w:val="00931746"/>
    <w:rsid w:val="009319FD"/>
    <w:rsid w:val="00933B74"/>
    <w:rsid w:val="0093470F"/>
    <w:rsid w:val="00934F5B"/>
    <w:rsid w:val="009353C4"/>
    <w:rsid w:val="0093731B"/>
    <w:rsid w:val="00937928"/>
    <w:rsid w:val="00937F46"/>
    <w:rsid w:val="0094131E"/>
    <w:rsid w:val="0094141A"/>
    <w:rsid w:val="00941794"/>
    <w:rsid w:val="0094268B"/>
    <w:rsid w:val="00942E50"/>
    <w:rsid w:val="0094394B"/>
    <w:rsid w:val="009440EA"/>
    <w:rsid w:val="00944B7C"/>
    <w:rsid w:val="009455D0"/>
    <w:rsid w:val="00946298"/>
    <w:rsid w:val="00950274"/>
    <w:rsid w:val="00950694"/>
    <w:rsid w:val="00950C6C"/>
    <w:rsid w:val="00951997"/>
    <w:rsid w:val="00951C12"/>
    <w:rsid w:val="009529B0"/>
    <w:rsid w:val="0095335A"/>
    <w:rsid w:val="00954094"/>
    <w:rsid w:val="009551E3"/>
    <w:rsid w:val="00955537"/>
    <w:rsid w:val="009577F3"/>
    <w:rsid w:val="00957C54"/>
    <w:rsid w:val="00960CE0"/>
    <w:rsid w:val="0096150E"/>
    <w:rsid w:val="00961DE8"/>
    <w:rsid w:val="0096225D"/>
    <w:rsid w:val="00962478"/>
    <w:rsid w:val="00962804"/>
    <w:rsid w:val="00962E46"/>
    <w:rsid w:val="009633E3"/>
    <w:rsid w:val="00963AD2"/>
    <w:rsid w:val="00964CBB"/>
    <w:rsid w:val="0096507E"/>
    <w:rsid w:val="00965D75"/>
    <w:rsid w:val="0096706F"/>
    <w:rsid w:val="0097016F"/>
    <w:rsid w:val="00970C79"/>
    <w:rsid w:val="00970C8E"/>
    <w:rsid w:val="00970DC8"/>
    <w:rsid w:val="00971697"/>
    <w:rsid w:val="0097194F"/>
    <w:rsid w:val="00971973"/>
    <w:rsid w:val="00971F03"/>
    <w:rsid w:val="009730D2"/>
    <w:rsid w:val="00973ABE"/>
    <w:rsid w:val="009743E9"/>
    <w:rsid w:val="009757F3"/>
    <w:rsid w:val="009766C2"/>
    <w:rsid w:val="009770D7"/>
    <w:rsid w:val="00977463"/>
    <w:rsid w:val="00977606"/>
    <w:rsid w:val="00982884"/>
    <w:rsid w:val="00984E3C"/>
    <w:rsid w:val="00987156"/>
    <w:rsid w:val="009879A6"/>
    <w:rsid w:val="00990F5B"/>
    <w:rsid w:val="00991702"/>
    <w:rsid w:val="00992365"/>
    <w:rsid w:val="009938D4"/>
    <w:rsid w:val="00993BA0"/>
    <w:rsid w:val="00994294"/>
    <w:rsid w:val="009951E3"/>
    <w:rsid w:val="00996C27"/>
    <w:rsid w:val="00996C88"/>
    <w:rsid w:val="00996FF3"/>
    <w:rsid w:val="009A065E"/>
    <w:rsid w:val="009A08EB"/>
    <w:rsid w:val="009A0E26"/>
    <w:rsid w:val="009A2574"/>
    <w:rsid w:val="009A3103"/>
    <w:rsid w:val="009A3763"/>
    <w:rsid w:val="009A4B22"/>
    <w:rsid w:val="009A5F4C"/>
    <w:rsid w:val="009A7378"/>
    <w:rsid w:val="009A7489"/>
    <w:rsid w:val="009B0711"/>
    <w:rsid w:val="009B2A59"/>
    <w:rsid w:val="009B2CD6"/>
    <w:rsid w:val="009B4561"/>
    <w:rsid w:val="009B5027"/>
    <w:rsid w:val="009B6EEC"/>
    <w:rsid w:val="009C158F"/>
    <w:rsid w:val="009C2667"/>
    <w:rsid w:val="009C2CC4"/>
    <w:rsid w:val="009C2EA2"/>
    <w:rsid w:val="009C4F1F"/>
    <w:rsid w:val="009C5C3C"/>
    <w:rsid w:val="009C6338"/>
    <w:rsid w:val="009C657D"/>
    <w:rsid w:val="009C6600"/>
    <w:rsid w:val="009C6D3C"/>
    <w:rsid w:val="009C7474"/>
    <w:rsid w:val="009C7808"/>
    <w:rsid w:val="009C7CA5"/>
    <w:rsid w:val="009C7CD0"/>
    <w:rsid w:val="009D07ED"/>
    <w:rsid w:val="009D118D"/>
    <w:rsid w:val="009D133C"/>
    <w:rsid w:val="009D1AC7"/>
    <w:rsid w:val="009D282C"/>
    <w:rsid w:val="009D35BA"/>
    <w:rsid w:val="009D3C7A"/>
    <w:rsid w:val="009D4AB5"/>
    <w:rsid w:val="009D4EF0"/>
    <w:rsid w:val="009D5A62"/>
    <w:rsid w:val="009D7ABD"/>
    <w:rsid w:val="009E010E"/>
    <w:rsid w:val="009E07FA"/>
    <w:rsid w:val="009E15A9"/>
    <w:rsid w:val="009E1A1D"/>
    <w:rsid w:val="009E1C4B"/>
    <w:rsid w:val="009E6C08"/>
    <w:rsid w:val="009E716B"/>
    <w:rsid w:val="009F2698"/>
    <w:rsid w:val="009F2861"/>
    <w:rsid w:val="009F33D1"/>
    <w:rsid w:val="009F4110"/>
    <w:rsid w:val="009F43D9"/>
    <w:rsid w:val="009F55F3"/>
    <w:rsid w:val="009F5608"/>
    <w:rsid w:val="009F5639"/>
    <w:rsid w:val="009F5D30"/>
    <w:rsid w:val="00A0054C"/>
    <w:rsid w:val="00A025F7"/>
    <w:rsid w:val="00A02CCF"/>
    <w:rsid w:val="00A033B7"/>
    <w:rsid w:val="00A03A1A"/>
    <w:rsid w:val="00A0434A"/>
    <w:rsid w:val="00A04934"/>
    <w:rsid w:val="00A056A9"/>
    <w:rsid w:val="00A06CA6"/>
    <w:rsid w:val="00A06F68"/>
    <w:rsid w:val="00A074A6"/>
    <w:rsid w:val="00A10B4F"/>
    <w:rsid w:val="00A10DE6"/>
    <w:rsid w:val="00A1114D"/>
    <w:rsid w:val="00A118A3"/>
    <w:rsid w:val="00A1296C"/>
    <w:rsid w:val="00A13233"/>
    <w:rsid w:val="00A14CE5"/>
    <w:rsid w:val="00A1539C"/>
    <w:rsid w:val="00A15437"/>
    <w:rsid w:val="00A157F8"/>
    <w:rsid w:val="00A1650E"/>
    <w:rsid w:val="00A17AD6"/>
    <w:rsid w:val="00A20515"/>
    <w:rsid w:val="00A20687"/>
    <w:rsid w:val="00A2114F"/>
    <w:rsid w:val="00A231D7"/>
    <w:rsid w:val="00A24558"/>
    <w:rsid w:val="00A25FA9"/>
    <w:rsid w:val="00A277DB"/>
    <w:rsid w:val="00A30290"/>
    <w:rsid w:val="00A303E6"/>
    <w:rsid w:val="00A31D2A"/>
    <w:rsid w:val="00A32701"/>
    <w:rsid w:val="00A33488"/>
    <w:rsid w:val="00A33F64"/>
    <w:rsid w:val="00A34370"/>
    <w:rsid w:val="00A34EE8"/>
    <w:rsid w:val="00A36284"/>
    <w:rsid w:val="00A37872"/>
    <w:rsid w:val="00A421AE"/>
    <w:rsid w:val="00A43091"/>
    <w:rsid w:val="00A43FBB"/>
    <w:rsid w:val="00A44013"/>
    <w:rsid w:val="00A44173"/>
    <w:rsid w:val="00A44FA7"/>
    <w:rsid w:val="00A45921"/>
    <w:rsid w:val="00A47566"/>
    <w:rsid w:val="00A503ED"/>
    <w:rsid w:val="00A50DBF"/>
    <w:rsid w:val="00A51B63"/>
    <w:rsid w:val="00A55816"/>
    <w:rsid w:val="00A55D62"/>
    <w:rsid w:val="00A57E4D"/>
    <w:rsid w:val="00A626B1"/>
    <w:rsid w:val="00A62C4B"/>
    <w:rsid w:val="00A637A4"/>
    <w:rsid w:val="00A64DF4"/>
    <w:rsid w:val="00A65A47"/>
    <w:rsid w:val="00A66826"/>
    <w:rsid w:val="00A66AFE"/>
    <w:rsid w:val="00A67002"/>
    <w:rsid w:val="00A673E9"/>
    <w:rsid w:val="00A677FC"/>
    <w:rsid w:val="00A70834"/>
    <w:rsid w:val="00A73090"/>
    <w:rsid w:val="00A76402"/>
    <w:rsid w:val="00A805B7"/>
    <w:rsid w:val="00A80B2D"/>
    <w:rsid w:val="00A818A1"/>
    <w:rsid w:val="00A81FEB"/>
    <w:rsid w:val="00A82934"/>
    <w:rsid w:val="00A82EFE"/>
    <w:rsid w:val="00A8409B"/>
    <w:rsid w:val="00A847EB"/>
    <w:rsid w:val="00A84D3D"/>
    <w:rsid w:val="00A85A1D"/>
    <w:rsid w:val="00A86379"/>
    <w:rsid w:val="00A8665E"/>
    <w:rsid w:val="00A86D15"/>
    <w:rsid w:val="00A87148"/>
    <w:rsid w:val="00A875E5"/>
    <w:rsid w:val="00A9026A"/>
    <w:rsid w:val="00A90AD3"/>
    <w:rsid w:val="00A92670"/>
    <w:rsid w:val="00A93C4C"/>
    <w:rsid w:val="00A952FA"/>
    <w:rsid w:val="00A958EC"/>
    <w:rsid w:val="00A96419"/>
    <w:rsid w:val="00A96FDA"/>
    <w:rsid w:val="00AA0D02"/>
    <w:rsid w:val="00AA100A"/>
    <w:rsid w:val="00AA15C8"/>
    <w:rsid w:val="00AA1F58"/>
    <w:rsid w:val="00AA2F52"/>
    <w:rsid w:val="00AA33D5"/>
    <w:rsid w:val="00AA36F2"/>
    <w:rsid w:val="00AA39F8"/>
    <w:rsid w:val="00AA3B35"/>
    <w:rsid w:val="00AA40B8"/>
    <w:rsid w:val="00AA4162"/>
    <w:rsid w:val="00AA500F"/>
    <w:rsid w:val="00AA54F7"/>
    <w:rsid w:val="00AA57B8"/>
    <w:rsid w:val="00AA77AD"/>
    <w:rsid w:val="00AA7A90"/>
    <w:rsid w:val="00AB023B"/>
    <w:rsid w:val="00AB1325"/>
    <w:rsid w:val="00AB1909"/>
    <w:rsid w:val="00AB1F72"/>
    <w:rsid w:val="00AB2419"/>
    <w:rsid w:val="00AB34F5"/>
    <w:rsid w:val="00AB38F7"/>
    <w:rsid w:val="00AB52CA"/>
    <w:rsid w:val="00AB579C"/>
    <w:rsid w:val="00AB5D05"/>
    <w:rsid w:val="00AB6CE0"/>
    <w:rsid w:val="00AB7C9E"/>
    <w:rsid w:val="00AC0084"/>
    <w:rsid w:val="00AC03FE"/>
    <w:rsid w:val="00AC2E2B"/>
    <w:rsid w:val="00AC40E7"/>
    <w:rsid w:val="00AC4104"/>
    <w:rsid w:val="00AC41CB"/>
    <w:rsid w:val="00AC43C4"/>
    <w:rsid w:val="00AC469B"/>
    <w:rsid w:val="00AC6032"/>
    <w:rsid w:val="00AC785C"/>
    <w:rsid w:val="00AD06EC"/>
    <w:rsid w:val="00AD2283"/>
    <w:rsid w:val="00AD3860"/>
    <w:rsid w:val="00AD56E8"/>
    <w:rsid w:val="00AD5A92"/>
    <w:rsid w:val="00AD6E6E"/>
    <w:rsid w:val="00AD7868"/>
    <w:rsid w:val="00AE3E37"/>
    <w:rsid w:val="00AE45F3"/>
    <w:rsid w:val="00AE52FF"/>
    <w:rsid w:val="00AE5831"/>
    <w:rsid w:val="00AF1CF2"/>
    <w:rsid w:val="00AF1FD7"/>
    <w:rsid w:val="00AF3166"/>
    <w:rsid w:val="00AF3168"/>
    <w:rsid w:val="00AF4408"/>
    <w:rsid w:val="00AF4444"/>
    <w:rsid w:val="00AF4898"/>
    <w:rsid w:val="00AF64BA"/>
    <w:rsid w:val="00AF6E79"/>
    <w:rsid w:val="00B00875"/>
    <w:rsid w:val="00B01279"/>
    <w:rsid w:val="00B01B4A"/>
    <w:rsid w:val="00B03E45"/>
    <w:rsid w:val="00B04C36"/>
    <w:rsid w:val="00B04EBA"/>
    <w:rsid w:val="00B0581C"/>
    <w:rsid w:val="00B05BB7"/>
    <w:rsid w:val="00B06482"/>
    <w:rsid w:val="00B0692E"/>
    <w:rsid w:val="00B06C48"/>
    <w:rsid w:val="00B079C3"/>
    <w:rsid w:val="00B10D98"/>
    <w:rsid w:val="00B11487"/>
    <w:rsid w:val="00B11725"/>
    <w:rsid w:val="00B11AEE"/>
    <w:rsid w:val="00B12D5E"/>
    <w:rsid w:val="00B12ED5"/>
    <w:rsid w:val="00B13362"/>
    <w:rsid w:val="00B15E17"/>
    <w:rsid w:val="00B168C8"/>
    <w:rsid w:val="00B20365"/>
    <w:rsid w:val="00B20488"/>
    <w:rsid w:val="00B23445"/>
    <w:rsid w:val="00B235DC"/>
    <w:rsid w:val="00B242F3"/>
    <w:rsid w:val="00B245FD"/>
    <w:rsid w:val="00B24C49"/>
    <w:rsid w:val="00B24CC0"/>
    <w:rsid w:val="00B25E38"/>
    <w:rsid w:val="00B261F2"/>
    <w:rsid w:val="00B2682A"/>
    <w:rsid w:val="00B304EB"/>
    <w:rsid w:val="00B30BB0"/>
    <w:rsid w:val="00B30C67"/>
    <w:rsid w:val="00B318AF"/>
    <w:rsid w:val="00B33F5E"/>
    <w:rsid w:val="00B360D5"/>
    <w:rsid w:val="00B3656B"/>
    <w:rsid w:val="00B37259"/>
    <w:rsid w:val="00B372D2"/>
    <w:rsid w:val="00B37A2D"/>
    <w:rsid w:val="00B37C61"/>
    <w:rsid w:val="00B400ED"/>
    <w:rsid w:val="00B41242"/>
    <w:rsid w:val="00B42706"/>
    <w:rsid w:val="00B433A6"/>
    <w:rsid w:val="00B4399E"/>
    <w:rsid w:val="00B46B13"/>
    <w:rsid w:val="00B47A21"/>
    <w:rsid w:val="00B51AFB"/>
    <w:rsid w:val="00B51F1F"/>
    <w:rsid w:val="00B5418B"/>
    <w:rsid w:val="00B54DF8"/>
    <w:rsid w:val="00B62CBE"/>
    <w:rsid w:val="00B62F72"/>
    <w:rsid w:val="00B6390A"/>
    <w:rsid w:val="00B64437"/>
    <w:rsid w:val="00B6463F"/>
    <w:rsid w:val="00B65998"/>
    <w:rsid w:val="00B65C79"/>
    <w:rsid w:val="00B66701"/>
    <w:rsid w:val="00B66E06"/>
    <w:rsid w:val="00B6761E"/>
    <w:rsid w:val="00B73497"/>
    <w:rsid w:val="00B73C75"/>
    <w:rsid w:val="00B73F90"/>
    <w:rsid w:val="00B744DF"/>
    <w:rsid w:val="00B75239"/>
    <w:rsid w:val="00B76C5D"/>
    <w:rsid w:val="00B8008D"/>
    <w:rsid w:val="00B80939"/>
    <w:rsid w:val="00B82C41"/>
    <w:rsid w:val="00B83070"/>
    <w:rsid w:val="00B83569"/>
    <w:rsid w:val="00B84AE8"/>
    <w:rsid w:val="00B85033"/>
    <w:rsid w:val="00B8604D"/>
    <w:rsid w:val="00B86526"/>
    <w:rsid w:val="00B86F81"/>
    <w:rsid w:val="00B90738"/>
    <w:rsid w:val="00B9095B"/>
    <w:rsid w:val="00B90D2D"/>
    <w:rsid w:val="00B91D23"/>
    <w:rsid w:val="00B920CC"/>
    <w:rsid w:val="00B92CED"/>
    <w:rsid w:val="00B933AE"/>
    <w:rsid w:val="00B94123"/>
    <w:rsid w:val="00B94E15"/>
    <w:rsid w:val="00B95E05"/>
    <w:rsid w:val="00B9630D"/>
    <w:rsid w:val="00B967FD"/>
    <w:rsid w:val="00B969B5"/>
    <w:rsid w:val="00B97129"/>
    <w:rsid w:val="00B97B79"/>
    <w:rsid w:val="00BA176C"/>
    <w:rsid w:val="00BA1A59"/>
    <w:rsid w:val="00BA2B1F"/>
    <w:rsid w:val="00BA2FEF"/>
    <w:rsid w:val="00BA377C"/>
    <w:rsid w:val="00BA5CA1"/>
    <w:rsid w:val="00BA7552"/>
    <w:rsid w:val="00BB0D32"/>
    <w:rsid w:val="00BB1352"/>
    <w:rsid w:val="00BB2126"/>
    <w:rsid w:val="00BB3176"/>
    <w:rsid w:val="00BB5448"/>
    <w:rsid w:val="00BB56B8"/>
    <w:rsid w:val="00BB5894"/>
    <w:rsid w:val="00BB63DE"/>
    <w:rsid w:val="00BB7CB8"/>
    <w:rsid w:val="00BC0A24"/>
    <w:rsid w:val="00BC20A9"/>
    <w:rsid w:val="00BC20F5"/>
    <w:rsid w:val="00BC259D"/>
    <w:rsid w:val="00BC45F7"/>
    <w:rsid w:val="00BC5E2E"/>
    <w:rsid w:val="00BD0441"/>
    <w:rsid w:val="00BD26EB"/>
    <w:rsid w:val="00BD5EA5"/>
    <w:rsid w:val="00BD667E"/>
    <w:rsid w:val="00BD6CC8"/>
    <w:rsid w:val="00BD6D46"/>
    <w:rsid w:val="00BE0354"/>
    <w:rsid w:val="00BE064B"/>
    <w:rsid w:val="00BE157D"/>
    <w:rsid w:val="00BE25A8"/>
    <w:rsid w:val="00BE3EB5"/>
    <w:rsid w:val="00BE40AF"/>
    <w:rsid w:val="00BE5171"/>
    <w:rsid w:val="00BE58E5"/>
    <w:rsid w:val="00BE69BB"/>
    <w:rsid w:val="00BF025E"/>
    <w:rsid w:val="00BF2BC5"/>
    <w:rsid w:val="00BF2CA4"/>
    <w:rsid w:val="00BF3781"/>
    <w:rsid w:val="00BF3F09"/>
    <w:rsid w:val="00BF440B"/>
    <w:rsid w:val="00BF56C1"/>
    <w:rsid w:val="00C00CAD"/>
    <w:rsid w:val="00C0129C"/>
    <w:rsid w:val="00C01E9E"/>
    <w:rsid w:val="00C033DF"/>
    <w:rsid w:val="00C0393C"/>
    <w:rsid w:val="00C04303"/>
    <w:rsid w:val="00C0589A"/>
    <w:rsid w:val="00C0680D"/>
    <w:rsid w:val="00C06D8D"/>
    <w:rsid w:val="00C11082"/>
    <w:rsid w:val="00C11628"/>
    <w:rsid w:val="00C121E5"/>
    <w:rsid w:val="00C12260"/>
    <w:rsid w:val="00C128F7"/>
    <w:rsid w:val="00C13B90"/>
    <w:rsid w:val="00C14138"/>
    <w:rsid w:val="00C14245"/>
    <w:rsid w:val="00C155E9"/>
    <w:rsid w:val="00C15DD9"/>
    <w:rsid w:val="00C1749B"/>
    <w:rsid w:val="00C20594"/>
    <w:rsid w:val="00C20C27"/>
    <w:rsid w:val="00C2288C"/>
    <w:rsid w:val="00C23695"/>
    <w:rsid w:val="00C2467C"/>
    <w:rsid w:val="00C246FA"/>
    <w:rsid w:val="00C25580"/>
    <w:rsid w:val="00C26216"/>
    <w:rsid w:val="00C30B58"/>
    <w:rsid w:val="00C313E4"/>
    <w:rsid w:val="00C321F6"/>
    <w:rsid w:val="00C32FE7"/>
    <w:rsid w:val="00C33070"/>
    <w:rsid w:val="00C343A0"/>
    <w:rsid w:val="00C353FC"/>
    <w:rsid w:val="00C37119"/>
    <w:rsid w:val="00C3775F"/>
    <w:rsid w:val="00C40229"/>
    <w:rsid w:val="00C4085D"/>
    <w:rsid w:val="00C40959"/>
    <w:rsid w:val="00C442FD"/>
    <w:rsid w:val="00C453A9"/>
    <w:rsid w:val="00C456BD"/>
    <w:rsid w:val="00C50541"/>
    <w:rsid w:val="00C50802"/>
    <w:rsid w:val="00C5081A"/>
    <w:rsid w:val="00C51067"/>
    <w:rsid w:val="00C51DB9"/>
    <w:rsid w:val="00C52FA4"/>
    <w:rsid w:val="00C53073"/>
    <w:rsid w:val="00C5636F"/>
    <w:rsid w:val="00C5697F"/>
    <w:rsid w:val="00C56C55"/>
    <w:rsid w:val="00C57146"/>
    <w:rsid w:val="00C6081F"/>
    <w:rsid w:val="00C618FC"/>
    <w:rsid w:val="00C621EF"/>
    <w:rsid w:val="00C6437D"/>
    <w:rsid w:val="00C64447"/>
    <w:rsid w:val="00C65A39"/>
    <w:rsid w:val="00C65D80"/>
    <w:rsid w:val="00C66CC9"/>
    <w:rsid w:val="00C701AC"/>
    <w:rsid w:val="00C70805"/>
    <w:rsid w:val="00C71026"/>
    <w:rsid w:val="00C713E7"/>
    <w:rsid w:val="00C71F5F"/>
    <w:rsid w:val="00C72D92"/>
    <w:rsid w:val="00C733DA"/>
    <w:rsid w:val="00C740F8"/>
    <w:rsid w:val="00C74B49"/>
    <w:rsid w:val="00C77F0B"/>
    <w:rsid w:val="00C77FD6"/>
    <w:rsid w:val="00C80FBE"/>
    <w:rsid w:val="00C83B38"/>
    <w:rsid w:val="00C84917"/>
    <w:rsid w:val="00C84C7F"/>
    <w:rsid w:val="00C852A9"/>
    <w:rsid w:val="00C859DA"/>
    <w:rsid w:val="00C8602D"/>
    <w:rsid w:val="00C864BE"/>
    <w:rsid w:val="00C8651F"/>
    <w:rsid w:val="00C86B95"/>
    <w:rsid w:val="00C86C63"/>
    <w:rsid w:val="00C877A2"/>
    <w:rsid w:val="00C87933"/>
    <w:rsid w:val="00C9079A"/>
    <w:rsid w:val="00C9228C"/>
    <w:rsid w:val="00C92499"/>
    <w:rsid w:val="00C92CB4"/>
    <w:rsid w:val="00C94C90"/>
    <w:rsid w:val="00C9540C"/>
    <w:rsid w:val="00C95482"/>
    <w:rsid w:val="00C9667C"/>
    <w:rsid w:val="00C96966"/>
    <w:rsid w:val="00C972E2"/>
    <w:rsid w:val="00C97688"/>
    <w:rsid w:val="00CA128E"/>
    <w:rsid w:val="00CA2592"/>
    <w:rsid w:val="00CA269B"/>
    <w:rsid w:val="00CA316D"/>
    <w:rsid w:val="00CA4E35"/>
    <w:rsid w:val="00CA55A1"/>
    <w:rsid w:val="00CA5CFD"/>
    <w:rsid w:val="00CA6326"/>
    <w:rsid w:val="00CA67A6"/>
    <w:rsid w:val="00CA6C5D"/>
    <w:rsid w:val="00CB1105"/>
    <w:rsid w:val="00CB27A0"/>
    <w:rsid w:val="00CB3232"/>
    <w:rsid w:val="00CB5ACA"/>
    <w:rsid w:val="00CB64BA"/>
    <w:rsid w:val="00CB7709"/>
    <w:rsid w:val="00CB77B5"/>
    <w:rsid w:val="00CB7FAA"/>
    <w:rsid w:val="00CC1724"/>
    <w:rsid w:val="00CC193F"/>
    <w:rsid w:val="00CC1C81"/>
    <w:rsid w:val="00CC2031"/>
    <w:rsid w:val="00CC6D9A"/>
    <w:rsid w:val="00CC7BFC"/>
    <w:rsid w:val="00CC7D8F"/>
    <w:rsid w:val="00CD03AC"/>
    <w:rsid w:val="00CD15F5"/>
    <w:rsid w:val="00CD25F4"/>
    <w:rsid w:val="00CD261A"/>
    <w:rsid w:val="00CD2790"/>
    <w:rsid w:val="00CD28E2"/>
    <w:rsid w:val="00CD3657"/>
    <w:rsid w:val="00CD4919"/>
    <w:rsid w:val="00CD5126"/>
    <w:rsid w:val="00CD6CA7"/>
    <w:rsid w:val="00CD7A5D"/>
    <w:rsid w:val="00CE0B6E"/>
    <w:rsid w:val="00CE1E7D"/>
    <w:rsid w:val="00CE325A"/>
    <w:rsid w:val="00CE32B3"/>
    <w:rsid w:val="00CE3A20"/>
    <w:rsid w:val="00CE3AB1"/>
    <w:rsid w:val="00CE3E76"/>
    <w:rsid w:val="00CE40E1"/>
    <w:rsid w:val="00CE436A"/>
    <w:rsid w:val="00CE5407"/>
    <w:rsid w:val="00CE5489"/>
    <w:rsid w:val="00CE6169"/>
    <w:rsid w:val="00CE63B4"/>
    <w:rsid w:val="00CE7E29"/>
    <w:rsid w:val="00CF0355"/>
    <w:rsid w:val="00CF043C"/>
    <w:rsid w:val="00CF0474"/>
    <w:rsid w:val="00CF0A14"/>
    <w:rsid w:val="00CF10AB"/>
    <w:rsid w:val="00CF2632"/>
    <w:rsid w:val="00CF2F23"/>
    <w:rsid w:val="00CF3F01"/>
    <w:rsid w:val="00CF40B0"/>
    <w:rsid w:val="00CF44BF"/>
    <w:rsid w:val="00CF51F6"/>
    <w:rsid w:val="00CF60FB"/>
    <w:rsid w:val="00CF653D"/>
    <w:rsid w:val="00CF672B"/>
    <w:rsid w:val="00CF68F4"/>
    <w:rsid w:val="00CF75BA"/>
    <w:rsid w:val="00CF7F0C"/>
    <w:rsid w:val="00CF7F70"/>
    <w:rsid w:val="00D001E6"/>
    <w:rsid w:val="00D0097D"/>
    <w:rsid w:val="00D01E20"/>
    <w:rsid w:val="00D01EB8"/>
    <w:rsid w:val="00D0217B"/>
    <w:rsid w:val="00D0541C"/>
    <w:rsid w:val="00D0570C"/>
    <w:rsid w:val="00D06DF4"/>
    <w:rsid w:val="00D079B9"/>
    <w:rsid w:val="00D10D27"/>
    <w:rsid w:val="00D112B8"/>
    <w:rsid w:val="00D14171"/>
    <w:rsid w:val="00D14200"/>
    <w:rsid w:val="00D143FC"/>
    <w:rsid w:val="00D14BFA"/>
    <w:rsid w:val="00D14FB0"/>
    <w:rsid w:val="00D152D7"/>
    <w:rsid w:val="00D156F8"/>
    <w:rsid w:val="00D1624A"/>
    <w:rsid w:val="00D17DC6"/>
    <w:rsid w:val="00D201D4"/>
    <w:rsid w:val="00D20BB9"/>
    <w:rsid w:val="00D2293C"/>
    <w:rsid w:val="00D22E91"/>
    <w:rsid w:val="00D23DAC"/>
    <w:rsid w:val="00D24198"/>
    <w:rsid w:val="00D2527E"/>
    <w:rsid w:val="00D27175"/>
    <w:rsid w:val="00D30DD6"/>
    <w:rsid w:val="00D31123"/>
    <w:rsid w:val="00D311FE"/>
    <w:rsid w:val="00D31555"/>
    <w:rsid w:val="00D31878"/>
    <w:rsid w:val="00D32C9F"/>
    <w:rsid w:val="00D32F0E"/>
    <w:rsid w:val="00D33A12"/>
    <w:rsid w:val="00D35429"/>
    <w:rsid w:val="00D35C3D"/>
    <w:rsid w:val="00D36BE0"/>
    <w:rsid w:val="00D36E44"/>
    <w:rsid w:val="00D374AD"/>
    <w:rsid w:val="00D42449"/>
    <w:rsid w:val="00D429EF"/>
    <w:rsid w:val="00D42A8E"/>
    <w:rsid w:val="00D43825"/>
    <w:rsid w:val="00D4586C"/>
    <w:rsid w:val="00D458D9"/>
    <w:rsid w:val="00D45B53"/>
    <w:rsid w:val="00D46677"/>
    <w:rsid w:val="00D47CA6"/>
    <w:rsid w:val="00D5052C"/>
    <w:rsid w:val="00D50663"/>
    <w:rsid w:val="00D5149D"/>
    <w:rsid w:val="00D52121"/>
    <w:rsid w:val="00D52812"/>
    <w:rsid w:val="00D53778"/>
    <w:rsid w:val="00D53AF8"/>
    <w:rsid w:val="00D542A8"/>
    <w:rsid w:val="00D551B7"/>
    <w:rsid w:val="00D55FD9"/>
    <w:rsid w:val="00D562C4"/>
    <w:rsid w:val="00D578F3"/>
    <w:rsid w:val="00D627F4"/>
    <w:rsid w:val="00D63481"/>
    <w:rsid w:val="00D63627"/>
    <w:rsid w:val="00D64E86"/>
    <w:rsid w:val="00D6500C"/>
    <w:rsid w:val="00D6505B"/>
    <w:rsid w:val="00D65394"/>
    <w:rsid w:val="00D65A09"/>
    <w:rsid w:val="00D66A0F"/>
    <w:rsid w:val="00D70634"/>
    <w:rsid w:val="00D72289"/>
    <w:rsid w:val="00D73722"/>
    <w:rsid w:val="00D744E9"/>
    <w:rsid w:val="00D74CDB"/>
    <w:rsid w:val="00D75029"/>
    <w:rsid w:val="00D7540A"/>
    <w:rsid w:val="00D765FF"/>
    <w:rsid w:val="00D76CCA"/>
    <w:rsid w:val="00D77315"/>
    <w:rsid w:val="00D77AFC"/>
    <w:rsid w:val="00D800C1"/>
    <w:rsid w:val="00D82727"/>
    <w:rsid w:val="00D83206"/>
    <w:rsid w:val="00D8486A"/>
    <w:rsid w:val="00D85D0A"/>
    <w:rsid w:val="00D8667F"/>
    <w:rsid w:val="00D86FE8"/>
    <w:rsid w:val="00D875F3"/>
    <w:rsid w:val="00D87607"/>
    <w:rsid w:val="00D87B27"/>
    <w:rsid w:val="00D9172B"/>
    <w:rsid w:val="00D91762"/>
    <w:rsid w:val="00D92768"/>
    <w:rsid w:val="00D92947"/>
    <w:rsid w:val="00D92C44"/>
    <w:rsid w:val="00D9310C"/>
    <w:rsid w:val="00D93A73"/>
    <w:rsid w:val="00D9440E"/>
    <w:rsid w:val="00D94489"/>
    <w:rsid w:val="00D94B9D"/>
    <w:rsid w:val="00D95AEB"/>
    <w:rsid w:val="00D96835"/>
    <w:rsid w:val="00DA03A1"/>
    <w:rsid w:val="00DA065B"/>
    <w:rsid w:val="00DA0E20"/>
    <w:rsid w:val="00DA0FBB"/>
    <w:rsid w:val="00DA26BC"/>
    <w:rsid w:val="00DA2F5C"/>
    <w:rsid w:val="00DA30F2"/>
    <w:rsid w:val="00DA31C9"/>
    <w:rsid w:val="00DA335B"/>
    <w:rsid w:val="00DA3D0D"/>
    <w:rsid w:val="00DA3D5A"/>
    <w:rsid w:val="00DA489F"/>
    <w:rsid w:val="00DA4B3A"/>
    <w:rsid w:val="00DA4C04"/>
    <w:rsid w:val="00DA518B"/>
    <w:rsid w:val="00DA59FF"/>
    <w:rsid w:val="00DA7149"/>
    <w:rsid w:val="00DA71E4"/>
    <w:rsid w:val="00DA74EB"/>
    <w:rsid w:val="00DA7A03"/>
    <w:rsid w:val="00DA7CBB"/>
    <w:rsid w:val="00DA7ECD"/>
    <w:rsid w:val="00DB0170"/>
    <w:rsid w:val="00DB04CD"/>
    <w:rsid w:val="00DB0FB4"/>
    <w:rsid w:val="00DB1A7A"/>
    <w:rsid w:val="00DB1BD9"/>
    <w:rsid w:val="00DB256C"/>
    <w:rsid w:val="00DB2D90"/>
    <w:rsid w:val="00DB41AE"/>
    <w:rsid w:val="00DB4526"/>
    <w:rsid w:val="00DB4F8C"/>
    <w:rsid w:val="00DB5F9B"/>
    <w:rsid w:val="00DB7692"/>
    <w:rsid w:val="00DB7A5D"/>
    <w:rsid w:val="00DB7DBF"/>
    <w:rsid w:val="00DC12C3"/>
    <w:rsid w:val="00DC14BF"/>
    <w:rsid w:val="00DC43B2"/>
    <w:rsid w:val="00DD12F1"/>
    <w:rsid w:val="00DD1322"/>
    <w:rsid w:val="00DD134C"/>
    <w:rsid w:val="00DD2144"/>
    <w:rsid w:val="00DD3566"/>
    <w:rsid w:val="00DD4DAF"/>
    <w:rsid w:val="00DD4E71"/>
    <w:rsid w:val="00DD59D9"/>
    <w:rsid w:val="00DD6430"/>
    <w:rsid w:val="00DD7FEC"/>
    <w:rsid w:val="00DE068F"/>
    <w:rsid w:val="00DE2393"/>
    <w:rsid w:val="00DE283C"/>
    <w:rsid w:val="00DE284A"/>
    <w:rsid w:val="00DE3B4F"/>
    <w:rsid w:val="00DE47E2"/>
    <w:rsid w:val="00DE567F"/>
    <w:rsid w:val="00DE5CD6"/>
    <w:rsid w:val="00DE5FE1"/>
    <w:rsid w:val="00DE64FA"/>
    <w:rsid w:val="00DE7CF1"/>
    <w:rsid w:val="00DE7E7A"/>
    <w:rsid w:val="00DF035D"/>
    <w:rsid w:val="00DF0634"/>
    <w:rsid w:val="00DF27AF"/>
    <w:rsid w:val="00DF300B"/>
    <w:rsid w:val="00DF4D48"/>
    <w:rsid w:val="00DF4EB9"/>
    <w:rsid w:val="00DF53DF"/>
    <w:rsid w:val="00DF544C"/>
    <w:rsid w:val="00DF605F"/>
    <w:rsid w:val="00E01DE3"/>
    <w:rsid w:val="00E026C0"/>
    <w:rsid w:val="00E03F9D"/>
    <w:rsid w:val="00E04D1F"/>
    <w:rsid w:val="00E06474"/>
    <w:rsid w:val="00E064A7"/>
    <w:rsid w:val="00E07F33"/>
    <w:rsid w:val="00E10B94"/>
    <w:rsid w:val="00E11C96"/>
    <w:rsid w:val="00E13FCD"/>
    <w:rsid w:val="00E14388"/>
    <w:rsid w:val="00E14F61"/>
    <w:rsid w:val="00E152A4"/>
    <w:rsid w:val="00E15CA8"/>
    <w:rsid w:val="00E1648D"/>
    <w:rsid w:val="00E16BF2"/>
    <w:rsid w:val="00E1771E"/>
    <w:rsid w:val="00E202DB"/>
    <w:rsid w:val="00E20587"/>
    <w:rsid w:val="00E21EFE"/>
    <w:rsid w:val="00E232EF"/>
    <w:rsid w:val="00E2454C"/>
    <w:rsid w:val="00E24B86"/>
    <w:rsid w:val="00E3081B"/>
    <w:rsid w:val="00E30EF4"/>
    <w:rsid w:val="00E347A3"/>
    <w:rsid w:val="00E34F06"/>
    <w:rsid w:val="00E366FD"/>
    <w:rsid w:val="00E3755E"/>
    <w:rsid w:val="00E37A66"/>
    <w:rsid w:val="00E37FC0"/>
    <w:rsid w:val="00E40066"/>
    <w:rsid w:val="00E4030B"/>
    <w:rsid w:val="00E41983"/>
    <w:rsid w:val="00E41AE8"/>
    <w:rsid w:val="00E4249C"/>
    <w:rsid w:val="00E432D7"/>
    <w:rsid w:val="00E43EB1"/>
    <w:rsid w:val="00E43F50"/>
    <w:rsid w:val="00E44993"/>
    <w:rsid w:val="00E45328"/>
    <w:rsid w:val="00E47CA9"/>
    <w:rsid w:val="00E5038C"/>
    <w:rsid w:val="00E50636"/>
    <w:rsid w:val="00E52A8F"/>
    <w:rsid w:val="00E5554C"/>
    <w:rsid w:val="00E5593F"/>
    <w:rsid w:val="00E5660A"/>
    <w:rsid w:val="00E569CE"/>
    <w:rsid w:val="00E6057C"/>
    <w:rsid w:val="00E60888"/>
    <w:rsid w:val="00E6103D"/>
    <w:rsid w:val="00E614BE"/>
    <w:rsid w:val="00E62478"/>
    <w:rsid w:val="00E62E58"/>
    <w:rsid w:val="00E6506E"/>
    <w:rsid w:val="00E653EC"/>
    <w:rsid w:val="00E65BD6"/>
    <w:rsid w:val="00E70C8F"/>
    <w:rsid w:val="00E70CE8"/>
    <w:rsid w:val="00E72DB7"/>
    <w:rsid w:val="00E7487A"/>
    <w:rsid w:val="00E7532E"/>
    <w:rsid w:val="00E75D22"/>
    <w:rsid w:val="00E763C6"/>
    <w:rsid w:val="00E80444"/>
    <w:rsid w:val="00E82675"/>
    <w:rsid w:val="00E83440"/>
    <w:rsid w:val="00E83AD6"/>
    <w:rsid w:val="00E8461E"/>
    <w:rsid w:val="00E85B2A"/>
    <w:rsid w:val="00E8687E"/>
    <w:rsid w:val="00E86EC1"/>
    <w:rsid w:val="00E87338"/>
    <w:rsid w:val="00E87F79"/>
    <w:rsid w:val="00E91852"/>
    <w:rsid w:val="00E919C6"/>
    <w:rsid w:val="00E91BD4"/>
    <w:rsid w:val="00E9312C"/>
    <w:rsid w:val="00E9467A"/>
    <w:rsid w:val="00E95108"/>
    <w:rsid w:val="00E95916"/>
    <w:rsid w:val="00E95919"/>
    <w:rsid w:val="00E96371"/>
    <w:rsid w:val="00E9655C"/>
    <w:rsid w:val="00E9761B"/>
    <w:rsid w:val="00EA039B"/>
    <w:rsid w:val="00EA0D26"/>
    <w:rsid w:val="00EA28A7"/>
    <w:rsid w:val="00EA3567"/>
    <w:rsid w:val="00EA38CD"/>
    <w:rsid w:val="00EA5277"/>
    <w:rsid w:val="00EA603C"/>
    <w:rsid w:val="00EA65FE"/>
    <w:rsid w:val="00EB04EB"/>
    <w:rsid w:val="00EB05F5"/>
    <w:rsid w:val="00EB168D"/>
    <w:rsid w:val="00EB1AEF"/>
    <w:rsid w:val="00EB1EE5"/>
    <w:rsid w:val="00EB3C9B"/>
    <w:rsid w:val="00EB5509"/>
    <w:rsid w:val="00EB59CE"/>
    <w:rsid w:val="00EB5AA5"/>
    <w:rsid w:val="00EB6737"/>
    <w:rsid w:val="00EB6D36"/>
    <w:rsid w:val="00EB6EBD"/>
    <w:rsid w:val="00EC0E44"/>
    <w:rsid w:val="00EC1273"/>
    <w:rsid w:val="00EC1283"/>
    <w:rsid w:val="00EC1582"/>
    <w:rsid w:val="00EC183F"/>
    <w:rsid w:val="00EC24ED"/>
    <w:rsid w:val="00EC26AB"/>
    <w:rsid w:val="00EC2E65"/>
    <w:rsid w:val="00EC32F5"/>
    <w:rsid w:val="00EC4BF7"/>
    <w:rsid w:val="00EC503C"/>
    <w:rsid w:val="00EC54D5"/>
    <w:rsid w:val="00EC672B"/>
    <w:rsid w:val="00EC6B9A"/>
    <w:rsid w:val="00EC7861"/>
    <w:rsid w:val="00EC7F19"/>
    <w:rsid w:val="00ED1C69"/>
    <w:rsid w:val="00ED28C4"/>
    <w:rsid w:val="00ED2AF5"/>
    <w:rsid w:val="00ED300D"/>
    <w:rsid w:val="00ED33B2"/>
    <w:rsid w:val="00ED3926"/>
    <w:rsid w:val="00ED3F84"/>
    <w:rsid w:val="00ED4D3C"/>
    <w:rsid w:val="00ED5071"/>
    <w:rsid w:val="00ED6D9A"/>
    <w:rsid w:val="00ED6FEC"/>
    <w:rsid w:val="00ED7233"/>
    <w:rsid w:val="00EE118A"/>
    <w:rsid w:val="00EE1290"/>
    <w:rsid w:val="00EE14FC"/>
    <w:rsid w:val="00EE248C"/>
    <w:rsid w:val="00EE39BC"/>
    <w:rsid w:val="00EE3ACC"/>
    <w:rsid w:val="00EE7606"/>
    <w:rsid w:val="00EF1AFC"/>
    <w:rsid w:val="00EF2A63"/>
    <w:rsid w:val="00EF2B9F"/>
    <w:rsid w:val="00EF2E4C"/>
    <w:rsid w:val="00EF3D99"/>
    <w:rsid w:val="00EF3F0C"/>
    <w:rsid w:val="00EF6D01"/>
    <w:rsid w:val="00EF7E10"/>
    <w:rsid w:val="00F019E4"/>
    <w:rsid w:val="00F01CEC"/>
    <w:rsid w:val="00F025A5"/>
    <w:rsid w:val="00F02C04"/>
    <w:rsid w:val="00F02E3F"/>
    <w:rsid w:val="00F03883"/>
    <w:rsid w:val="00F04383"/>
    <w:rsid w:val="00F04766"/>
    <w:rsid w:val="00F056AD"/>
    <w:rsid w:val="00F05D37"/>
    <w:rsid w:val="00F06488"/>
    <w:rsid w:val="00F072D8"/>
    <w:rsid w:val="00F07444"/>
    <w:rsid w:val="00F07D59"/>
    <w:rsid w:val="00F07FF0"/>
    <w:rsid w:val="00F10723"/>
    <w:rsid w:val="00F1080E"/>
    <w:rsid w:val="00F116C6"/>
    <w:rsid w:val="00F12CA9"/>
    <w:rsid w:val="00F1358D"/>
    <w:rsid w:val="00F14192"/>
    <w:rsid w:val="00F146FF"/>
    <w:rsid w:val="00F167B4"/>
    <w:rsid w:val="00F16DF8"/>
    <w:rsid w:val="00F16E26"/>
    <w:rsid w:val="00F17412"/>
    <w:rsid w:val="00F2008C"/>
    <w:rsid w:val="00F21A4D"/>
    <w:rsid w:val="00F2346F"/>
    <w:rsid w:val="00F23C16"/>
    <w:rsid w:val="00F249ED"/>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3759E"/>
    <w:rsid w:val="00F40AE4"/>
    <w:rsid w:val="00F4118C"/>
    <w:rsid w:val="00F41DDE"/>
    <w:rsid w:val="00F41F0C"/>
    <w:rsid w:val="00F42582"/>
    <w:rsid w:val="00F429F7"/>
    <w:rsid w:val="00F43919"/>
    <w:rsid w:val="00F44203"/>
    <w:rsid w:val="00F445A9"/>
    <w:rsid w:val="00F44BF6"/>
    <w:rsid w:val="00F45004"/>
    <w:rsid w:val="00F45644"/>
    <w:rsid w:val="00F4579A"/>
    <w:rsid w:val="00F4596C"/>
    <w:rsid w:val="00F45B69"/>
    <w:rsid w:val="00F47F13"/>
    <w:rsid w:val="00F53057"/>
    <w:rsid w:val="00F54F32"/>
    <w:rsid w:val="00F550A7"/>
    <w:rsid w:val="00F55793"/>
    <w:rsid w:val="00F566A4"/>
    <w:rsid w:val="00F56FB8"/>
    <w:rsid w:val="00F6026F"/>
    <w:rsid w:val="00F60F57"/>
    <w:rsid w:val="00F62A1C"/>
    <w:rsid w:val="00F64363"/>
    <w:rsid w:val="00F653C3"/>
    <w:rsid w:val="00F656F3"/>
    <w:rsid w:val="00F6793F"/>
    <w:rsid w:val="00F67FB8"/>
    <w:rsid w:val="00F7002E"/>
    <w:rsid w:val="00F705C3"/>
    <w:rsid w:val="00F7075E"/>
    <w:rsid w:val="00F72503"/>
    <w:rsid w:val="00F72EFC"/>
    <w:rsid w:val="00F739BA"/>
    <w:rsid w:val="00F746B8"/>
    <w:rsid w:val="00F750FC"/>
    <w:rsid w:val="00F761F1"/>
    <w:rsid w:val="00F76FA7"/>
    <w:rsid w:val="00F80473"/>
    <w:rsid w:val="00F8084F"/>
    <w:rsid w:val="00F81026"/>
    <w:rsid w:val="00F82E1F"/>
    <w:rsid w:val="00F83F51"/>
    <w:rsid w:val="00F86687"/>
    <w:rsid w:val="00F8699A"/>
    <w:rsid w:val="00F921E9"/>
    <w:rsid w:val="00F92D8B"/>
    <w:rsid w:val="00F9319F"/>
    <w:rsid w:val="00F94BDB"/>
    <w:rsid w:val="00F94E58"/>
    <w:rsid w:val="00F952C0"/>
    <w:rsid w:val="00F957DD"/>
    <w:rsid w:val="00F95D17"/>
    <w:rsid w:val="00F95FF0"/>
    <w:rsid w:val="00F961F0"/>
    <w:rsid w:val="00F96A9D"/>
    <w:rsid w:val="00F97E11"/>
    <w:rsid w:val="00FA17BE"/>
    <w:rsid w:val="00FA1E5F"/>
    <w:rsid w:val="00FA35E0"/>
    <w:rsid w:val="00FA3B0B"/>
    <w:rsid w:val="00FA415E"/>
    <w:rsid w:val="00FA579C"/>
    <w:rsid w:val="00FA5B6B"/>
    <w:rsid w:val="00FA6149"/>
    <w:rsid w:val="00FA64FC"/>
    <w:rsid w:val="00FA7000"/>
    <w:rsid w:val="00FA7278"/>
    <w:rsid w:val="00FA770F"/>
    <w:rsid w:val="00FA781F"/>
    <w:rsid w:val="00FB0852"/>
    <w:rsid w:val="00FB2DB5"/>
    <w:rsid w:val="00FB312F"/>
    <w:rsid w:val="00FB4B14"/>
    <w:rsid w:val="00FB53B6"/>
    <w:rsid w:val="00FB55A6"/>
    <w:rsid w:val="00FB5ADD"/>
    <w:rsid w:val="00FB6518"/>
    <w:rsid w:val="00FB7A0B"/>
    <w:rsid w:val="00FC00A2"/>
    <w:rsid w:val="00FC0173"/>
    <w:rsid w:val="00FC038D"/>
    <w:rsid w:val="00FC089F"/>
    <w:rsid w:val="00FC0FAF"/>
    <w:rsid w:val="00FC1F2F"/>
    <w:rsid w:val="00FC213A"/>
    <w:rsid w:val="00FC2B38"/>
    <w:rsid w:val="00FC4FA7"/>
    <w:rsid w:val="00FC5A9C"/>
    <w:rsid w:val="00FC6471"/>
    <w:rsid w:val="00FC6591"/>
    <w:rsid w:val="00FC67E5"/>
    <w:rsid w:val="00FC6DFC"/>
    <w:rsid w:val="00FC72EE"/>
    <w:rsid w:val="00FC743A"/>
    <w:rsid w:val="00FC7D9A"/>
    <w:rsid w:val="00FD1232"/>
    <w:rsid w:val="00FD1F45"/>
    <w:rsid w:val="00FD21CA"/>
    <w:rsid w:val="00FD2723"/>
    <w:rsid w:val="00FD39F7"/>
    <w:rsid w:val="00FD3D96"/>
    <w:rsid w:val="00FD3F6C"/>
    <w:rsid w:val="00FD4F32"/>
    <w:rsid w:val="00FD5EFD"/>
    <w:rsid w:val="00FD781C"/>
    <w:rsid w:val="00FE0467"/>
    <w:rsid w:val="00FE072B"/>
    <w:rsid w:val="00FE4CC8"/>
    <w:rsid w:val="00FE5245"/>
    <w:rsid w:val="00FE59A4"/>
    <w:rsid w:val="00FF0E67"/>
    <w:rsid w:val="00FF1036"/>
    <w:rsid w:val="00FF1884"/>
    <w:rsid w:val="00FF24AB"/>
    <w:rsid w:val="00FF2C68"/>
    <w:rsid w:val="00FF3727"/>
    <w:rsid w:val="00FF3A9B"/>
    <w:rsid w:val="00FF3BB8"/>
    <w:rsid w:val="00FF5669"/>
    <w:rsid w:val="00FF604A"/>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939620"/>
  <w15:docId w15:val="{96817470-B022-4D1B-B623-56EA719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C2"/>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tabs>
        <w:tab w:val="clear" w:pos="720"/>
        <w:tab w:val="num" w:pos="360"/>
      </w:tabs>
      <w:ind w:left="0" w:firstLine="0"/>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4"/>
      </w:numPr>
      <w:contextualSpacing/>
    </w:pPr>
  </w:style>
  <w:style w:type="paragraph" w:styleId="ListBullet2">
    <w:name w:val="List Bullet 2"/>
    <w:basedOn w:val="Normal"/>
    <w:rsid w:val="00127376"/>
    <w:pPr>
      <w:numPr>
        <w:numId w:val="5"/>
      </w:numPr>
      <w:contextualSpacing/>
    </w:pPr>
  </w:style>
  <w:style w:type="paragraph" w:styleId="ListBullet3">
    <w:name w:val="List Bullet 3"/>
    <w:basedOn w:val="Normal"/>
    <w:rsid w:val="00127376"/>
    <w:pPr>
      <w:numPr>
        <w:numId w:val="6"/>
      </w:numPr>
      <w:contextualSpacing/>
    </w:pPr>
  </w:style>
  <w:style w:type="paragraph" w:styleId="ListBullet4">
    <w:name w:val="List Bullet 4"/>
    <w:basedOn w:val="Normal"/>
    <w:rsid w:val="00127376"/>
    <w:pPr>
      <w:numPr>
        <w:numId w:val="7"/>
      </w:numPr>
      <w:contextualSpacing/>
    </w:pPr>
  </w:style>
  <w:style w:type="paragraph" w:styleId="ListBullet5">
    <w:name w:val="List Bullet 5"/>
    <w:basedOn w:val="Normal"/>
    <w:rsid w:val="00127376"/>
    <w:pPr>
      <w:numPr>
        <w:numId w:val="8"/>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9"/>
      </w:numPr>
      <w:contextualSpacing/>
    </w:pPr>
  </w:style>
  <w:style w:type="paragraph" w:styleId="ListNumber2">
    <w:name w:val="List Number 2"/>
    <w:basedOn w:val="Normal"/>
    <w:rsid w:val="00127376"/>
    <w:pPr>
      <w:numPr>
        <w:numId w:val="10"/>
      </w:numPr>
      <w:contextualSpacing/>
    </w:pPr>
  </w:style>
  <w:style w:type="paragraph" w:styleId="ListNumber3">
    <w:name w:val="List Number 3"/>
    <w:basedOn w:val="Normal"/>
    <w:rsid w:val="00127376"/>
    <w:pPr>
      <w:numPr>
        <w:numId w:val="11"/>
      </w:numPr>
      <w:contextualSpacing/>
    </w:pPr>
  </w:style>
  <w:style w:type="paragraph" w:styleId="ListNumber4">
    <w:name w:val="List Number 4"/>
    <w:basedOn w:val="Normal"/>
    <w:rsid w:val="00127376"/>
    <w:pPr>
      <w:numPr>
        <w:numId w:val="12"/>
      </w:numPr>
      <w:contextualSpacing/>
    </w:pPr>
  </w:style>
  <w:style w:type="paragraph" w:styleId="ListNumber5">
    <w:name w:val="List Number 5"/>
    <w:basedOn w:val="Normal"/>
    <w:rsid w:val="00127376"/>
    <w:pPr>
      <w:numPr>
        <w:numId w:val="13"/>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 w:type="character" w:styleId="FootnoteReference">
    <w:name w:val="footnote reference"/>
    <w:basedOn w:val="DefaultParagraphFont"/>
    <w:semiHidden/>
    <w:unhideWhenUsed/>
    <w:rsid w:val="00AC43C4"/>
    <w:rPr>
      <w:vertAlign w:val="superscript"/>
    </w:rPr>
  </w:style>
  <w:style w:type="paragraph" w:customStyle="1" w:styleId="Body">
    <w:name w:val="Body"/>
    <w:rsid w:val="00EB05F5"/>
    <w:pPr>
      <w:spacing w:after="200" w:line="276" w:lineRule="auto"/>
    </w:pPr>
    <w:rPr>
      <w:rFonts w:ascii="Calibri" w:eastAsia="Calibri" w:hAnsi="Calibri" w:cs="Calibri"/>
      <w:color w:val="000000"/>
      <w:szCs w:val="22"/>
      <w:u w:color="000000"/>
    </w:rPr>
  </w:style>
  <w:style w:type="numbering" w:customStyle="1" w:styleId="ImportedStyle1">
    <w:name w:val="Imported Style 1"/>
    <w:rsid w:val="009C7CA5"/>
    <w:pPr>
      <w:numPr>
        <w:numId w:val="24"/>
      </w:numPr>
    </w:pPr>
  </w:style>
  <w:style w:type="character" w:customStyle="1" w:styleId="None">
    <w:name w:val="None"/>
    <w:rsid w:val="009C7CA5"/>
  </w:style>
  <w:style w:type="character" w:customStyle="1" w:styleId="Hyperlink0">
    <w:name w:val="Hyperlink.0"/>
    <w:basedOn w:val="None"/>
    <w:rsid w:val="009C7CA5"/>
    <w:rPr>
      <w:rFonts w:ascii="Arial" w:eastAsia="Arial" w:hAnsi="Arial" w:cs="Arial"/>
    </w:rPr>
  </w:style>
  <w:style w:type="character" w:customStyle="1" w:styleId="UnresolvedMention1">
    <w:name w:val="Unresolved Mention1"/>
    <w:basedOn w:val="DefaultParagraphFont"/>
    <w:uiPriority w:val="99"/>
    <w:semiHidden/>
    <w:unhideWhenUsed/>
    <w:rsid w:val="003541A8"/>
    <w:rPr>
      <w:color w:val="605E5C"/>
      <w:shd w:val="clear" w:color="auto" w:fill="E1DFDD"/>
    </w:rPr>
  </w:style>
  <w:style w:type="paragraph" w:customStyle="1" w:styleId="paragraph">
    <w:name w:val="paragraph"/>
    <w:basedOn w:val="Normal"/>
    <w:rsid w:val="005718B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718BF"/>
  </w:style>
  <w:style w:type="character" w:customStyle="1" w:styleId="eop">
    <w:name w:val="eop"/>
    <w:basedOn w:val="DefaultParagraphFont"/>
    <w:rsid w:val="005718BF"/>
  </w:style>
  <w:style w:type="character" w:customStyle="1" w:styleId="contextualspellingandgrammarerror">
    <w:name w:val="contextualspellingandgrammarerror"/>
    <w:basedOn w:val="DefaultParagraphFont"/>
    <w:rsid w:val="005718BF"/>
  </w:style>
  <w:style w:type="character" w:customStyle="1" w:styleId="advancedproofingissue">
    <w:name w:val="advancedproofingissue"/>
    <w:basedOn w:val="DefaultParagraphFont"/>
    <w:rsid w:val="005718BF"/>
  </w:style>
  <w:style w:type="character" w:customStyle="1" w:styleId="UnresolvedMention2">
    <w:name w:val="Unresolved Mention2"/>
    <w:basedOn w:val="DefaultParagraphFont"/>
    <w:uiPriority w:val="99"/>
    <w:semiHidden/>
    <w:unhideWhenUsed/>
    <w:rsid w:val="0031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831">
      <w:bodyDiv w:val="1"/>
      <w:marLeft w:val="0"/>
      <w:marRight w:val="0"/>
      <w:marTop w:val="0"/>
      <w:marBottom w:val="0"/>
      <w:divBdr>
        <w:top w:val="none" w:sz="0" w:space="0" w:color="auto"/>
        <w:left w:val="none" w:sz="0" w:space="0" w:color="auto"/>
        <w:bottom w:val="none" w:sz="0" w:space="0" w:color="auto"/>
        <w:right w:val="none" w:sz="0" w:space="0" w:color="auto"/>
      </w:divBdr>
    </w:div>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81682877">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462">
      <w:bodyDiv w:val="1"/>
      <w:marLeft w:val="0"/>
      <w:marRight w:val="0"/>
      <w:marTop w:val="0"/>
      <w:marBottom w:val="0"/>
      <w:divBdr>
        <w:top w:val="none" w:sz="0" w:space="0" w:color="auto"/>
        <w:left w:val="none" w:sz="0" w:space="0" w:color="auto"/>
        <w:bottom w:val="none" w:sz="0" w:space="0" w:color="auto"/>
        <w:right w:val="none" w:sz="0" w:space="0" w:color="auto"/>
      </w:divBdr>
    </w:div>
    <w:div w:id="408960821">
      <w:bodyDiv w:val="1"/>
      <w:marLeft w:val="0"/>
      <w:marRight w:val="0"/>
      <w:marTop w:val="0"/>
      <w:marBottom w:val="0"/>
      <w:divBdr>
        <w:top w:val="none" w:sz="0" w:space="0" w:color="auto"/>
        <w:left w:val="none" w:sz="0" w:space="0" w:color="auto"/>
        <w:bottom w:val="none" w:sz="0" w:space="0" w:color="auto"/>
        <w:right w:val="none" w:sz="0" w:space="0" w:color="auto"/>
      </w:divBdr>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598224345">
      <w:bodyDiv w:val="1"/>
      <w:marLeft w:val="0"/>
      <w:marRight w:val="0"/>
      <w:marTop w:val="0"/>
      <w:marBottom w:val="0"/>
      <w:divBdr>
        <w:top w:val="none" w:sz="0" w:space="0" w:color="auto"/>
        <w:left w:val="none" w:sz="0" w:space="0" w:color="auto"/>
        <w:bottom w:val="none" w:sz="0" w:space="0" w:color="auto"/>
        <w:right w:val="none" w:sz="0" w:space="0" w:color="auto"/>
      </w:divBdr>
    </w:div>
    <w:div w:id="670376077">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79884875">
      <w:bodyDiv w:val="1"/>
      <w:marLeft w:val="0"/>
      <w:marRight w:val="0"/>
      <w:marTop w:val="0"/>
      <w:marBottom w:val="0"/>
      <w:divBdr>
        <w:top w:val="none" w:sz="0" w:space="0" w:color="auto"/>
        <w:left w:val="none" w:sz="0" w:space="0" w:color="auto"/>
        <w:bottom w:val="none" w:sz="0" w:space="0" w:color="auto"/>
        <w:right w:val="none" w:sz="0" w:space="0" w:color="auto"/>
      </w:divBdr>
    </w:div>
    <w:div w:id="782381484">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26098002">
      <w:bodyDiv w:val="1"/>
      <w:marLeft w:val="0"/>
      <w:marRight w:val="0"/>
      <w:marTop w:val="0"/>
      <w:marBottom w:val="0"/>
      <w:divBdr>
        <w:top w:val="none" w:sz="0" w:space="0" w:color="auto"/>
        <w:left w:val="none" w:sz="0" w:space="0" w:color="auto"/>
        <w:bottom w:val="none" w:sz="0" w:space="0" w:color="auto"/>
        <w:right w:val="none" w:sz="0" w:space="0" w:color="auto"/>
      </w:divBdr>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908735840">
      <w:bodyDiv w:val="1"/>
      <w:marLeft w:val="0"/>
      <w:marRight w:val="0"/>
      <w:marTop w:val="0"/>
      <w:marBottom w:val="0"/>
      <w:divBdr>
        <w:top w:val="none" w:sz="0" w:space="0" w:color="auto"/>
        <w:left w:val="none" w:sz="0" w:space="0" w:color="auto"/>
        <w:bottom w:val="none" w:sz="0" w:space="0" w:color="auto"/>
        <w:right w:val="none" w:sz="0" w:space="0" w:color="auto"/>
      </w:divBdr>
    </w:div>
    <w:div w:id="913392075">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sChild>
        <w:div w:id="559095029">
          <w:marLeft w:val="720"/>
          <w:marRight w:val="0"/>
          <w:marTop w:val="0"/>
          <w:marBottom w:val="0"/>
          <w:divBdr>
            <w:top w:val="none" w:sz="0" w:space="0" w:color="auto"/>
            <w:left w:val="none" w:sz="0" w:space="0" w:color="auto"/>
            <w:bottom w:val="none" w:sz="0" w:space="0" w:color="auto"/>
            <w:right w:val="none" w:sz="0" w:space="0" w:color="auto"/>
          </w:divBdr>
        </w:div>
        <w:div w:id="1208831510">
          <w:marLeft w:val="720"/>
          <w:marRight w:val="0"/>
          <w:marTop w:val="0"/>
          <w:marBottom w:val="0"/>
          <w:divBdr>
            <w:top w:val="none" w:sz="0" w:space="0" w:color="auto"/>
            <w:left w:val="none" w:sz="0" w:space="0" w:color="auto"/>
            <w:bottom w:val="none" w:sz="0" w:space="0" w:color="auto"/>
            <w:right w:val="none" w:sz="0" w:space="0" w:color="auto"/>
          </w:divBdr>
        </w:div>
        <w:div w:id="1278021360">
          <w:marLeft w:val="720"/>
          <w:marRight w:val="0"/>
          <w:marTop w:val="0"/>
          <w:marBottom w:val="0"/>
          <w:divBdr>
            <w:top w:val="none" w:sz="0" w:space="0" w:color="auto"/>
            <w:left w:val="none" w:sz="0" w:space="0" w:color="auto"/>
            <w:bottom w:val="none" w:sz="0" w:space="0" w:color="auto"/>
            <w:right w:val="none" w:sz="0" w:space="0" w:color="auto"/>
          </w:divBdr>
        </w:div>
        <w:div w:id="1724711941">
          <w:marLeft w:val="720"/>
          <w:marRight w:val="0"/>
          <w:marTop w:val="0"/>
          <w:marBottom w:val="0"/>
          <w:divBdr>
            <w:top w:val="none" w:sz="0" w:space="0" w:color="auto"/>
            <w:left w:val="none" w:sz="0" w:space="0" w:color="auto"/>
            <w:bottom w:val="none" w:sz="0" w:space="0" w:color="auto"/>
            <w:right w:val="none" w:sz="0" w:space="0" w:color="auto"/>
          </w:divBdr>
        </w:div>
        <w:div w:id="2031831352">
          <w:marLeft w:val="720"/>
          <w:marRight w:val="0"/>
          <w:marTop w:val="0"/>
          <w:marBottom w:val="0"/>
          <w:divBdr>
            <w:top w:val="none" w:sz="0" w:space="0" w:color="auto"/>
            <w:left w:val="none" w:sz="0" w:space="0" w:color="auto"/>
            <w:bottom w:val="none" w:sz="0" w:space="0" w:color="auto"/>
            <w:right w:val="none" w:sz="0" w:space="0" w:color="auto"/>
          </w:divBdr>
        </w:div>
      </w:divsChild>
    </w:div>
    <w:div w:id="1016619911">
      <w:bodyDiv w:val="1"/>
      <w:marLeft w:val="0"/>
      <w:marRight w:val="0"/>
      <w:marTop w:val="0"/>
      <w:marBottom w:val="0"/>
      <w:divBdr>
        <w:top w:val="none" w:sz="0" w:space="0" w:color="auto"/>
        <w:left w:val="none" w:sz="0" w:space="0" w:color="auto"/>
        <w:bottom w:val="none" w:sz="0" w:space="0" w:color="auto"/>
        <w:right w:val="none" w:sz="0" w:space="0" w:color="auto"/>
      </w:divBdr>
    </w:div>
    <w:div w:id="1105269104">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262252720">
      <w:bodyDiv w:val="1"/>
      <w:marLeft w:val="0"/>
      <w:marRight w:val="0"/>
      <w:marTop w:val="0"/>
      <w:marBottom w:val="0"/>
      <w:divBdr>
        <w:top w:val="none" w:sz="0" w:space="0" w:color="auto"/>
        <w:left w:val="none" w:sz="0" w:space="0" w:color="auto"/>
        <w:bottom w:val="none" w:sz="0" w:space="0" w:color="auto"/>
        <w:right w:val="none" w:sz="0" w:space="0" w:color="auto"/>
      </w:divBdr>
    </w:div>
    <w:div w:id="1285304526">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59352075">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430273238">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694189009">
      <w:bodyDiv w:val="1"/>
      <w:marLeft w:val="0"/>
      <w:marRight w:val="0"/>
      <w:marTop w:val="0"/>
      <w:marBottom w:val="0"/>
      <w:divBdr>
        <w:top w:val="none" w:sz="0" w:space="0" w:color="auto"/>
        <w:left w:val="none" w:sz="0" w:space="0" w:color="auto"/>
        <w:bottom w:val="none" w:sz="0" w:space="0" w:color="auto"/>
        <w:right w:val="none" w:sz="0" w:space="0" w:color="auto"/>
      </w:divBdr>
    </w:div>
    <w:div w:id="1723213562">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80844">
      <w:bodyDiv w:val="1"/>
      <w:marLeft w:val="0"/>
      <w:marRight w:val="0"/>
      <w:marTop w:val="0"/>
      <w:marBottom w:val="0"/>
      <w:divBdr>
        <w:top w:val="none" w:sz="0" w:space="0" w:color="auto"/>
        <w:left w:val="none" w:sz="0" w:space="0" w:color="auto"/>
        <w:bottom w:val="none" w:sz="0" w:space="0" w:color="auto"/>
        <w:right w:val="none" w:sz="0" w:space="0" w:color="auto"/>
      </w:divBdr>
    </w:div>
    <w:div w:id="1942907924">
      <w:bodyDiv w:val="1"/>
      <w:marLeft w:val="0"/>
      <w:marRight w:val="0"/>
      <w:marTop w:val="0"/>
      <w:marBottom w:val="0"/>
      <w:divBdr>
        <w:top w:val="none" w:sz="0" w:space="0" w:color="auto"/>
        <w:left w:val="none" w:sz="0" w:space="0" w:color="auto"/>
        <w:bottom w:val="none" w:sz="0" w:space="0" w:color="auto"/>
        <w:right w:val="none" w:sz="0" w:space="0" w:color="auto"/>
      </w:divBdr>
      <w:divsChild>
        <w:div w:id="16082308">
          <w:marLeft w:val="0"/>
          <w:marRight w:val="0"/>
          <w:marTop w:val="0"/>
          <w:marBottom w:val="0"/>
          <w:divBdr>
            <w:top w:val="none" w:sz="0" w:space="0" w:color="auto"/>
            <w:left w:val="none" w:sz="0" w:space="0" w:color="auto"/>
            <w:bottom w:val="none" w:sz="0" w:space="0" w:color="auto"/>
            <w:right w:val="none" w:sz="0" w:space="0" w:color="auto"/>
          </w:divBdr>
        </w:div>
        <w:div w:id="342317865">
          <w:marLeft w:val="0"/>
          <w:marRight w:val="0"/>
          <w:marTop w:val="0"/>
          <w:marBottom w:val="0"/>
          <w:divBdr>
            <w:top w:val="none" w:sz="0" w:space="0" w:color="auto"/>
            <w:left w:val="none" w:sz="0" w:space="0" w:color="auto"/>
            <w:bottom w:val="none" w:sz="0" w:space="0" w:color="auto"/>
            <w:right w:val="none" w:sz="0" w:space="0" w:color="auto"/>
          </w:divBdr>
        </w:div>
        <w:div w:id="397628539">
          <w:marLeft w:val="0"/>
          <w:marRight w:val="0"/>
          <w:marTop w:val="0"/>
          <w:marBottom w:val="0"/>
          <w:divBdr>
            <w:top w:val="none" w:sz="0" w:space="0" w:color="auto"/>
            <w:left w:val="none" w:sz="0" w:space="0" w:color="auto"/>
            <w:bottom w:val="none" w:sz="0" w:space="0" w:color="auto"/>
            <w:right w:val="none" w:sz="0" w:space="0" w:color="auto"/>
          </w:divBdr>
        </w:div>
        <w:div w:id="437794083">
          <w:marLeft w:val="0"/>
          <w:marRight w:val="0"/>
          <w:marTop w:val="0"/>
          <w:marBottom w:val="0"/>
          <w:divBdr>
            <w:top w:val="none" w:sz="0" w:space="0" w:color="auto"/>
            <w:left w:val="none" w:sz="0" w:space="0" w:color="auto"/>
            <w:bottom w:val="none" w:sz="0" w:space="0" w:color="auto"/>
            <w:right w:val="none" w:sz="0" w:space="0" w:color="auto"/>
          </w:divBdr>
        </w:div>
        <w:div w:id="479466284">
          <w:marLeft w:val="0"/>
          <w:marRight w:val="0"/>
          <w:marTop w:val="0"/>
          <w:marBottom w:val="0"/>
          <w:divBdr>
            <w:top w:val="none" w:sz="0" w:space="0" w:color="auto"/>
            <w:left w:val="none" w:sz="0" w:space="0" w:color="auto"/>
            <w:bottom w:val="none" w:sz="0" w:space="0" w:color="auto"/>
            <w:right w:val="none" w:sz="0" w:space="0" w:color="auto"/>
          </w:divBdr>
        </w:div>
        <w:div w:id="549803223">
          <w:marLeft w:val="0"/>
          <w:marRight w:val="0"/>
          <w:marTop w:val="0"/>
          <w:marBottom w:val="0"/>
          <w:divBdr>
            <w:top w:val="none" w:sz="0" w:space="0" w:color="auto"/>
            <w:left w:val="none" w:sz="0" w:space="0" w:color="auto"/>
            <w:bottom w:val="none" w:sz="0" w:space="0" w:color="auto"/>
            <w:right w:val="none" w:sz="0" w:space="0" w:color="auto"/>
          </w:divBdr>
        </w:div>
        <w:div w:id="717168678">
          <w:marLeft w:val="0"/>
          <w:marRight w:val="0"/>
          <w:marTop w:val="0"/>
          <w:marBottom w:val="0"/>
          <w:divBdr>
            <w:top w:val="none" w:sz="0" w:space="0" w:color="auto"/>
            <w:left w:val="none" w:sz="0" w:space="0" w:color="auto"/>
            <w:bottom w:val="none" w:sz="0" w:space="0" w:color="auto"/>
            <w:right w:val="none" w:sz="0" w:space="0" w:color="auto"/>
          </w:divBdr>
        </w:div>
        <w:div w:id="1284144304">
          <w:marLeft w:val="0"/>
          <w:marRight w:val="0"/>
          <w:marTop w:val="0"/>
          <w:marBottom w:val="0"/>
          <w:divBdr>
            <w:top w:val="none" w:sz="0" w:space="0" w:color="auto"/>
            <w:left w:val="none" w:sz="0" w:space="0" w:color="auto"/>
            <w:bottom w:val="none" w:sz="0" w:space="0" w:color="auto"/>
            <w:right w:val="none" w:sz="0" w:space="0" w:color="auto"/>
          </w:divBdr>
        </w:div>
        <w:div w:id="1547838659">
          <w:marLeft w:val="0"/>
          <w:marRight w:val="0"/>
          <w:marTop w:val="0"/>
          <w:marBottom w:val="0"/>
          <w:divBdr>
            <w:top w:val="none" w:sz="0" w:space="0" w:color="auto"/>
            <w:left w:val="none" w:sz="0" w:space="0" w:color="auto"/>
            <w:bottom w:val="none" w:sz="0" w:space="0" w:color="auto"/>
            <w:right w:val="none" w:sz="0" w:space="0" w:color="auto"/>
          </w:divBdr>
        </w:div>
        <w:div w:id="1548832224">
          <w:marLeft w:val="0"/>
          <w:marRight w:val="0"/>
          <w:marTop w:val="0"/>
          <w:marBottom w:val="0"/>
          <w:divBdr>
            <w:top w:val="none" w:sz="0" w:space="0" w:color="auto"/>
            <w:left w:val="none" w:sz="0" w:space="0" w:color="auto"/>
            <w:bottom w:val="none" w:sz="0" w:space="0" w:color="auto"/>
            <w:right w:val="none" w:sz="0" w:space="0" w:color="auto"/>
          </w:divBdr>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01244341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nuffieldfoundation.org/how-apply" TargetMode="External"/><Relationship Id="rId3" Type="http://schemas.openxmlformats.org/officeDocument/2006/relationships/customXml" Target="../customXml/item3.xml"/><Relationship Id="rId21"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nuffieldfoundation.org/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yperlink" Target="http://www.nuffieldfoundation.org/how-appl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10.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2.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3.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4.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5.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6.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7.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8.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9.xml><?xml version="1.0" encoding="utf-8"?>
<b:Sources xmlns:b="http://schemas.openxmlformats.org/officeDocument/2006/bibliography" xmlns="http://schemas.openxmlformats.org/officeDocument/2006/bibliography" SelectedStyle="\APA.XSL" StyleName="APA">
  <b:Source>
    <b:Tag>GBD16</b:Tag>
    <b:SourceType>JournalArticle</b:SourceType>
    <b:Guid>{1E7C63FC-8E50-BD46-B4EC-D9C140717B4E}</b:Guid>
    <b:Author>
      <b:Author>
        <b:Corporate>GBD 2015 Disease and Injury Incidence and Prevalence Collaborators</b:Corporate>
      </b:Author>
    </b:Author>
    <b:Title>Global, regional, and national incidence, prevalence, and years lived with disability for 310 diseases and injuries, 1990–2015: a systematic analysis for the Global Burden of Disease Study 2015</b:Title>
    <b:JournalName>Lancet</b:JournalName>
    <b:Year>2016</b:Year>
    <b:Pages>1545-1602</b:Pages>
    <b:Volume>388</b:Volume>
    <b:RefOrder>2</b:RefOrder>
  </b:Source>
  <b:Source>
    <b:Tag>NHS18</b:Tag>
    <b:SourceType>DocumentFromInternetSite</b:SourceType>
    <b:Guid>{2840D164-212E-E64E-8DB2-A4AACF8C8FDD}</b:Guid>
    <b:Title>Musculoskeletal conditions</b:Title>
    <b:Year>2018</b:Year>
    <b:Author>
      <b:Author>
        <b:Corporate>NHS England</b:Corporate>
      </b:Author>
    </b:Author>
    <b:URL>https://www.england.nhs.uk/ourwork/ltc-op-eolc/ltc-eolc/our-work-on-long-term-conditions/si-areas/musculoskeletal/</b:URL>
    <b:Month>February</b:Month>
    <b:Day>6</b:Day>
    <b:RefOrder>3</b:RefOrder>
  </b:Source>
  <b:Source>
    <b:Tag>Bor11</b:Tag>
    <b:SourceType>JournalArticle</b:SourceType>
    <b:Guid>{9BD72859-FD47-DC49-8F3B-554E77A24ACB}</b:Guid>
    <b:Title>Reaching those most in need: a scoping review of interventions to improve health care quality for disadvantaged populations with osetoarthritis</b:Title>
    <b:Year>2011</b:Year>
    <b:Author>
      <b:Author>
        <b:NameList>
          <b:Person>
            <b:Last>Borkhoff</b:Last>
            <b:First>Cornelia</b:First>
            <b:Middle>M</b:Middle>
          </b:Person>
          <b:Person>
            <b:Last>Wieland</b:Last>
            <b:First>Mark</b:First>
            <b:Middle>L</b:Middle>
          </b:Person>
          <b:Person>
            <b:Last>Myasoedova</b:Last>
            <b:First>Elena</b:First>
          </b:Person>
          <b:Person>
            <b:Last>Ahmad</b:Last>
            <b:First>Zareen</b:First>
          </b:Person>
          <b:Person>
            <b:Last>Welch</b:Last>
            <b:First>Vivian</b:First>
          </b:Person>
          <b:Person>
            <b:Last>Hawker</b:Last>
            <b:First>Gillian</b:First>
            <b:Middle>A</b:Middle>
          </b:Person>
          <b:Person>
            <b:Last>Li</b:Last>
            <b:First>Linda</b:First>
            <b:Middle>C</b:Middle>
          </b:Person>
          <b:Person>
            <b:Last>Buchbinder</b:Last>
            <b:First>Rachelle</b:First>
          </b:Person>
          <b:Person>
            <b:Last>Ueffing</b:Last>
            <b:First>Erin</b:First>
          </b:Person>
          <b:Person>
            <b:Last>Beaton</b:Last>
            <b:First>Dorcas</b:First>
          </b:Person>
          <b:Person>
            <b:Last>Cardiel</b:Last>
            <b:First>Mario</b:First>
            <b:Middle>H</b:Middle>
          </b:Person>
          <b:Person>
            <b:Last>Gabriel</b:Last>
            <b:First>Sherine</b:First>
            <b:Middle>E</b:Middle>
          </b:Person>
          <b:Person>
            <b:Last>Guillemin</b:Last>
            <b:First>Francis</b:First>
          </b:Person>
          <b:Person>
            <b:Last>Adebajo</b:Last>
            <b:First>Ade</b:First>
            <b:Middle>O</b:Middle>
          </b:Person>
          <b:Person>
            <b:Last>Bombardi</b:Last>
          </b:Person>
        </b:NameList>
      </b:Author>
    </b:Author>
    <b:JournalName>Arthritis Care &amp; Research</b:JournalName>
    <b:Pages>39-52</b:Pages>
    <b:Volume>63</b:Volume>
    <b:Issue>1</b:Issue>
    <b:RefOrder>4</b:RefOrder>
  </b:Source>
  <b:Source>
    <b:Tag>Car10</b:Tag>
    <b:SourceType>JournalArticle</b:SourceType>
    <b:Guid>{3D4141E5-06E1-CA43-8E76-7989CEA23D6F}</b:Guid>
    <b:Title>Rheumatoid arthritis</b:Title>
    <b:JournalName>Best Practice &amp; Research Clinical Rheumatology</b:JournalName>
    <b:Year>2010</b:Year>
    <b:Pages>733-745</b:Pages>
    <b:Author>
      <b:Author>
        <b:NameList>
          <b:Person>
            <b:Last>Carmona</b:Last>
            <b:First>Loreto</b:First>
          </b:Person>
          <b:Person>
            <b:Last>Cross</b:Last>
            <b:First>Marita</b:First>
          </b:Person>
          <b:Person>
            <b:Last>Williams</b:Last>
            <b:First>Ben</b:First>
          </b:Person>
          <b:Person>
            <b:Last>Lassere</b:Last>
            <b:First>Marissa</b:First>
          </b:Person>
          <b:Person>
            <b:Last>March</b:Last>
            <b:First>Lyn</b:First>
          </b:Person>
        </b:NameList>
      </b:Author>
    </b:Author>
    <b:Volume>24</b:Volume>
    <b:RefOrder>5</b:RefOrder>
  </b:Source>
  <b:Source>
    <b:Tag>LoT16</b:Tag>
    <b:SourceType>JournalArticle</b:SourceType>
    <b:Guid>{12EF690C-3C6B-F64F-BDC6-50A1B7A0750C}</b:Guid>
    <b:Author>
      <b:Author>
        <b:NameList>
          <b:Person>
            <b:Last>Lo</b:Last>
            <b:First>TKT</b:First>
          </b:Person>
          <b:Person>
            <b:Last>Parkinson</b:Last>
            <b:First>L</b:First>
          </b:Person>
          <b:Person>
            <b:Last>Cunich</b:Last>
            <b:First>M</b:First>
          </b:Person>
          <b:Person>
            <b:Last>Byles</b:Last>
            <b:First>J</b:First>
          </b:Person>
        </b:NameList>
      </b:Author>
    </b:Author>
    <b:Title>Factors associated with the health care cost in older Australian women with arthritis: an application of the Andersen's Behavioural Model of Health Services use</b:Title>
    <b:JournalName>Public Health</b:JournalName>
    <b:Year>2016</b:Year>
    <b:Pages>64-71</b:Pages>
    <b:Volume>134</b:Volume>
    <b:RefOrder>6</b:RefOrder>
  </b:Source>
  <b:Source>
    <b:Tag>Rup04</b:Tag>
    <b:SourceType>JournalArticle</b:SourceType>
    <b:Guid>{89A0F24F-4038-8948-82FD-3CF7D8D0FE8C}</b:Guid>
    <b:Title>Comorbidity in patients with rheumatoid arthritis: effect on health-related quality of life</b:Title>
    <b:JournalName>Journal of Rheumatology</b:JournalName>
    <b:Year>2004</b:Year>
    <b:Pages>58-65</b:Pages>
    <b:Author>
      <b:Author>
        <b:NameList>
          <b:Person>
            <b:Last>Rupp</b:Last>
            <b:First>I</b:First>
          </b:Person>
          <b:Person>
            <b:Last>Boshuizen</b:Last>
            <b:Middle>C</b:Middle>
            <b:First>H</b:First>
          </b:Person>
          <b:Person>
            <b:Last>Jacobi</b:Last>
            <b:Middle>E</b:Middle>
            <b:First>C</b:First>
          </b:Person>
          <b:Person>
            <b:Last>Dinant</b:Last>
            <b:Middle>J</b:Middle>
            <b:First>H</b:First>
          </b:Person>
          <b:Person>
            <b:Last>van den Bos</b:Last>
            <b:First>G</b:First>
          </b:Person>
        </b:NameList>
      </b:Author>
    </b:Author>
    <b:Volume>31</b:Volume>
    <b:RefOrder>7</b:RefOrder>
  </b:Source>
  <b:Source>
    <b:Tag>Yel03</b:Tag>
    <b:SourceType>JournalArticle</b:SourceType>
    <b:Guid>{4B325C6C-C398-A647-9EC4-ABD6C41EAD67}</b:Guid>
    <b:Author>
      <b:Author>
        <b:NameList>
          <b:Person>
            <b:Last>Yelin</b:Last>
            <b:First>E</b:First>
          </b:Person>
        </b:NameList>
      </b:Author>
    </b:Author>
    <b:Title>Cost of musculoskeletal diseases: impact of work disability and functional decline</b:Title>
    <b:JournalName>Journal of Rheumatology Supplement</b:JournalName>
    <b:Year>2003</b:Year>
    <b:Pages>8-11</b:Pages>
    <b:Volume>68</b:Volume>
    <b:RefOrder>8</b:RefOrder>
  </b:Source>
  <b:Source>
    <b:Tag>Cho14</b:Tag>
    <b:SourceType>JournalArticle</b:SourceType>
    <b:Guid>{94057663-086D-5445-94FD-DC9C5521236C}</b:Guid>
    <b:Title>Cardiovascular risk in rheumatoid arthritis: recent advances in the understanding of the pivotal role of inflammation, risk predictors and the impact of treatment</b:Title>
    <b:JournalName>Rheumatology (Oxford)</b:JournalName>
    <b:Year>2014</b:Year>
    <b:Pages>2143-2154</b:Pages>
    <b:Author>
      <b:Author>
        <b:NameList>
          <b:Person>
            <b:Last>Choy</b:Last>
            <b:First>E</b:First>
          </b:Person>
          <b:Person>
            <b:Last>Ganeshalingam</b:Last>
            <b:First>K</b:First>
          </b:Person>
          <b:Person>
            <b:Last>Semb</b:Last>
            <b:Middle>G</b:Middle>
            <b:First>A</b:First>
          </b:Person>
          <b:Person>
            <b:Last>Szekanecz</b:Last>
            <b:First>Z</b:First>
          </b:Person>
          <b:Person>
            <b:Last>Nurmohamed</b:Last>
            <b:First>M</b:First>
          </b:Person>
        </b:NameList>
      </b:Author>
    </b:Author>
    <b:Volume>53</b:Volume>
    <b:Issue>12</b:Issue>
    <b:RefOrder>9</b:RefOrder>
  </b:Source>
  <b:Source>
    <b:Tag>Luo12</b:Tag>
    <b:SourceType>JournalArticle</b:SourceType>
    <b:Guid>{DCDF6E37-5DD1-C246-913F-2AEA8811510B}</b:Guid>
    <b:Title>Social determinants and osteoarthritis outcomes</b:Title>
    <b:JournalName>Aging Health</b:JournalName>
    <b:Year>2012</b:Year>
    <b:Pages>413-437</b:Pages>
    <b:Author>
      <b:Author>
        <b:NameList>
          <b:Person>
            <b:Last>Luong</b:Last>
            <b:Middle>N</b:Middle>
            <b:First>My-Linh</b:First>
          </b:Person>
          <b:Person>
            <b:Last>Cleveland</b:Last>
            <b:Middle>J</b:Middle>
            <b:First>Rebecca</b:First>
          </b:Person>
          <b:Person>
            <b:Last>Nyrop</b:Last>
            <b:Middle>A</b:Middle>
            <b:First>Kirsten</b:First>
          </b:Person>
          <b:Person>
            <b:Last>Callahan</b:Last>
            <b:Middle>F</b:Middle>
            <b:First>Leigh</b:First>
          </b:Person>
        </b:NameList>
      </b:Author>
    </b:Author>
    <b:Volume>8</b:Volume>
    <b:Issue>4</b:Issue>
    <b:RefOrder>10</b:RefOrder>
  </b:Source>
  <b:Source>
    <b:Tag>Mar04</b:Tag>
    <b:SourceType>JournalArticle</b:SourceType>
    <b:Guid>{414E8FBB-E714-9B46-AAD0-E40F98A16021}</b:Guid>
    <b:Title>Epidemiology of osteoarthritis in Australia</b:Title>
    <b:JournalName>Medical Journal of Australia</b:JournalName>
    <b:Year>2004</b:Year>
    <b:Pages>6-10</b:Pages>
    <b:Author>
      <b:Author>
        <b:NameList>
          <b:Person>
            <b:Last>March</b:Last>
            <b:Middle>M</b:Middle>
            <b:First>L</b:First>
          </b:Person>
          <b:Person>
            <b:Last>Bagga</b:Last>
            <b:First>H</b:First>
          </b:Person>
        </b:NameList>
      </b:Author>
    </b:Author>
    <b:Volume>180</b:Volume>
    <b:Issue>5 Suppl</b:Issue>
    <b:RefOrder>11</b:RefOrder>
  </b:Source>
  <b:Source>
    <b:Tag>Gui14</b:Tag>
    <b:SourceType>JournalArticle</b:SourceType>
    <b:Guid>{FF930CBA-8481-614B-B6D4-4F4F2EA93AB5}</b:Guid>
    <b:Author>
      <b:Author>
        <b:NameList>
          <b:Person>
            <b:Last>Guillemin</b:Last>
            <b:First>F</b:First>
          </b:Person>
          <b:Person>
            <b:Last>Carruthers</b:Last>
            <b:First>E</b:First>
          </b:Person>
          <b:Person>
            <b:Last>Li</b:Last>
            <b:First>LC</b:First>
          </b:Person>
        </b:NameList>
      </b:Author>
    </b:Author>
    <b:Title>Determinants of MSK health and disability - social determinants of inequities in MSK health</b:Title>
    <b:JournalName>Best Practice &amp; Research Clinical Rheumatology</b:JournalName>
    <b:Year>2014</b:Year>
    <b:Pages>411-433</b:Pages>
    <b:Volume>28</b:Volume>
    <b:RefOrder>12</b:RefOrder>
  </b:Source>
  <b:Source>
    <b:Tag>Whi91</b:Tag>
    <b:SourceType>JournalArticle</b:SourceType>
    <b:Guid>{E652312E-EF3E-194F-9917-C2692B6B23F7}</b:Guid>
    <b:Title>The concepts and principles of equity and health</b:Title>
    <b:JournalName>Health Promotion International</b:JournalName>
    <b:Year>1991</b:Year>
    <b:Pages>217-228</b:Pages>
    <b:Author>
      <b:Author>
        <b:NameList>
          <b:Person>
            <b:Last>Whitehead</b:Last>
            <b:First>Margaret</b:First>
          </b:Person>
        </b:NameList>
      </b:Author>
    </b:Author>
    <b:Volume>6</b:Volume>
    <b:Issue>3</b:Issue>
    <b:RefOrder>14</b:RefOrder>
  </b:Source>
  <b:Source>
    <b:Tag>Mar91</b:Tag>
    <b:SourceType>JournalArticle</b:SourceType>
    <b:Guid>{05CBFDC2-2E72-864A-9DBC-B8A686ACFBEC}</b:Guid>
    <b:Title>Health inequalities among British civil servants: the Whitehall II study.  </b:Title>
    <b:JournalName>Lancet</b:JournalName>
    <b:Year>1991</b:Year>
    <b:Pages>1387-1393</b:Pages>
    <b:Author>
      <b:Author>
        <b:NameList>
          <b:Person>
            <b:Last>Marmot</b:Last>
            <b:Middle>G</b:Middle>
            <b:First>M</b:First>
          </b:Person>
          <b:Person>
            <b:Last>Smith</b:Last>
            <b:Middle>D</b:Middle>
            <b:First>G</b:First>
          </b:Person>
          <b:Person>
            <b:Last>Stansfeld</b:Last>
            <b:First>S</b:First>
          </b:Person>
          <b:Person>
            <b:Last>Patel</b:Last>
            <b:First>C</b:First>
          </b:Person>
          <b:Person>
            <b:Last>North</b:Last>
            <b:First>F</b:First>
          </b:Person>
          <b:Person>
            <b:Last>Head</b:Last>
            <b:First>J</b:First>
          </b:Person>
          <b:Person>
            <b:Last>White</b:Last>
            <b:First>I</b:First>
          </b:Person>
          <b:Person>
            <b:Last>Brunner</b:Last>
            <b:First>E</b:First>
          </b:Person>
          <b:Person>
            <b:Last>Feeney</b:Last>
            <b:First>A</b:First>
          </b:Person>
        </b:NameList>
      </b:Author>
    </b:Author>
    <b:Month>June</b:Month>
    <b:Volume>337</b:Volume>
    <b:Issue>8454</b:Issue>
    <b:RefOrder>15</b:RefOrder>
  </b:Source>
  <b:Source>
    <b:Tag>Adl10</b:Tag>
    <b:SourceType>JournalArticle</b:SourceType>
    <b:Guid>{BED9CF41-911A-074F-912C-8109A4D0200A}</b:Guid>
    <b:Author>
      <b:Author>
        <b:NameList>
          <b:Person>
            <b:Last>Adler</b:Last>
            <b:First>NE</b:First>
          </b:Person>
          <b:Person>
            <b:Last>Steward</b:Last>
            <b:First>J</b:First>
          </b:Person>
        </b:NameList>
      </b:Author>
    </b:Author>
    <b:Title>Health disparities across the lifespan: meaning, methods, and mechanisms.</b:Title>
    <b:JournalName>Annals of the New York Academy of Sciences</b:JournalName>
    <b:Year>2010</b:Year>
    <b:Pages>5-23</b:Pages>
    <b:Volume>1186</b:Volume>
    <b:RefOrder>16</b:RefOrder>
  </b:Source>
  <b:Source>
    <b:Tag>Phe10</b:Tag>
    <b:SourceType>JournalArticle</b:SourceType>
    <b:Guid>{F4CB650B-0BB8-6C4C-A7CF-39A5FB6C952B}</b:Guid>
    <b:Title>Social conditions as fundamental causes of health inequalities: theory, evidence, and policy implications.</b:Title>
    <b:JournalName>Journal of Health and Social Behavior</b:JournalName>
    <b:Year>2010</b:Year>
    <b:Pages>S28-40</b:Pages>
    <b:Author>
      <b:Author>
        <b:NameList>
          <b:Person>
            <b:Last>Phelan</b:Last>
            <b:First>JC</b:First>
          </b:Person>
          <b:Person>
            <b:Last>Link</b:Last>
            <b:First>BG</b:First>
          </b:Person>
          <b:Person>
            <b:Last>Tehranifar</b:Last>
            <b:First>P</b:First>
          </b:Person>
        </b:NameList>
      </b:Author>
    </b:Author>
    <b:Volume>51</b:Volume>
    <b:Issue>Suppl</b:Issue>
    <b:RefOrder>17</b:RefOrder>
  </b:Source>
</b:Sources>
</file>

<file path=customXml/itemProps1.xml><?xml version="1.0" encoding="utf-8"?>
<ds:datastoreItem xmlns:ds="http://schemas.openxmlformats.org/officeDocument/2006/customXml" ds:itemID="{D2FCCB03-3315-4612-821D-37846DED4DC3}">
  <ds:schemaRefs>
    <ds:schemaRef ds:uri="http://schemas.openxmlformats.org/officeDocument/2006/bibliography"/>
  </ds:schemaRefs>
</ds:datastoreItem>
</file>

<file path=customXml/itemProps10.xml><?xml version="1.0" encoding="utf-8"?>
<ds:datastoreItem xmlns:ds="http://schemas.openxmlformats.org/officeDocument/2006/customXml" ds:itemID="{F7FBA075-D663-4727-B0A9-518F528D433A}">
  <ds:schemaRefs>
    <ds:schemaRef ds:uri="http://schemas.openxmlformats.org/officeDocument/2006/bibliography"/>
  </ds:schemaRefs>
</ds:datastoreItem>
</file>

<file path=customXml/itemProps2.xml><?xml version="1.0" encoding="utf-8"?>
<ds:datastoreItem xmlns:ds="http://schemas.openxmlformats.org/officeDocument/2006/customXml" ds:itemID="{45AA2572-CC55-416A-964C-D98401D4C181}">
  <ds:schemaRefs>
    <ds:schemaRef ds:uri="http://schemas.openxmlformats.org/officeDocument/2006/bibliography"/>
  </ds:schemaRefs>
</ds:datastoreItem>
</file>

<file path=customXml/itemProps3.xml><?xml version="1.0" encoding="utf-8"?>
<ds:datastoreItem xmlns:ds="http://schemas.openxmlformats.org/officeDocument/2006/customXml" ds:itemID="{592632FF-478A-49D6-9D89-C6A8DCE5FF11}">
  <ds:schemaRefs>
    <ds:schemaRef ds:uri="http://schemas.openxmlformats.org/officeDocument/2006/bibliography"/>
  </ds:schemaRefs>
</ds:datastoreItem>
</file>

<file path=customXml/itemProps4.xml><?xml version="1.0" encoding="utf-8"?>
<ds:datastoreItem xmlns:ds="http://schemas.openxmlformats.org/officeDocument/2006/customXml" ds:itemID="{BC741E8B-B87F-4132-9669-5DDE92AFDCAF}">
  <ds:schemaRefs>
    <ds:schemaRef ds:uri="http://schemas.openxmlformats.org/officeDocument/2006/bibliography"/>
  </ds:schemaRefs>
</ds:datastoreItem>
</file>

<file path=customXml/itemProps5.xml><?xml version="1.0" encoding="utf-8"?>
<ds:datastoreItem xmlns:ds="http://schemas.openxmlformats.org/officeDocument/2006/customXml" ds:itemID="{7AEF9457-E7E0-4513-A935-472E4444A622}">
  <ds:schemaRefs>
    <ds:schemaRef ds:uri="http://schemas.openxmlformats.org/officeDocument/2006/bibliography"/>
  </ds:schemaRefs>
</ds:datastoreItem>
</file>

<file path=customXml/itemProps6.xml><?xml version="1.0" encoding="utf-8"?>
<ds:datastoreItem xmlns:ds="http://schemas.openxmlformats.org/officeDocument/2006/customXml" ds:itemID="{649D9AC3-C1B0-4CA9-A394-893800E03A44}">
  <ds:schemaRefs>
    <ds:schemaRef ds:uri="http://schemas.openxmlformats.org/officeDocument/2006/bibliography"/>
  </ds:schemaRefs>
</ds:datastoreItem>
</file>

<file path=customXml/itemProps7.xml><?xml version="1.0" encoding="utf-8"?>
<ds:datastoreItem xmlns:ds="http://schemas.openxmlformats.org/officeDocument/2006/customXml" ds:itemID="{FA63F179-1DEE-4232-90CD-A07537E80CBE}">
  <ds:schemaRefs>
    <ds:schemaRef ds:uri="http://schemas.openxmlformats.org/officeDocument/2006/bibliography"/>
  </ds:schemaRefs>
</ds:datastoreItem>
</file>

<file path=customXml/itemProps8.xml><?xml version="1.0" encoding="utf-8"?>
<ds:datastoreItem xmlns:ds="http://schemas.openxmlformats.org/officeDocument/2006/customXml" ds:itemID="{7A0B4827-D108-4396-9430-DCE2B5CEF35A}">
  <ds:schemaRefs>
    <ds:schemaRef ds:uri="http://schemas.openxmlformats.org/officeDocument/2006/bibliography"/>
  </ds:schemaRefs>
</ds:datastoreItem>
</file>

<file path=customXml/itemProps9.xml><?xml version="1.0" encoding="utf-8"?>
<ds:datastoreItem xmlns:ds="http://schemas.openxmlformats.org/officeDocument/2006/customXml" ds:itemID="{129D6C75-2594-4E03-8C19-13ED8F59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6E244676</Template>
  <TotalTime>0</TotalTime>
  <Pages>2</Pages>
  <Words>554</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JFBCalverley</dc:creator>
  <cp:keywords/>
  <dc:description/>
  <cp:lastModifiedBy>Claire Sewell</cp:lastModifiedBy>
  <cp:revision>2</cp:revision>
  <cp:lastPrinted>2018-10-23T10:24:00Z</cp:lastPrinted>
  <dcterms:created xsi:type="dcterms:W3CDTF">2018-12-20T10:12:00Z</dcterms:created>
  <dcterms:modified xsi:type="dcterms:W3CDTF">2018-12-20T10:12:00Z</dcterms:modified>
</cp:coreProperties>
</file>