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9FFD2" w14:textId="77777777" w:rsidR="00EB0D11" w:rsidRPr="00EB0D11" w:rsidRDefault="00EB0D11" w:rsidP="00EB0D11">
      <w:pPr>
        <w:pStyle w:val="Heading1"/>
        <w:rPr>
          <w:rFonts w:ascii="Arial" w:hAnsi="Arial" w:cs="Arial"/>
          <w:b/>
          <w:bCs/>
          <w:sz w:val="2"/>
          <w:szCs w:val="2"/>
        </w:rPr>
      </w:pPr>
      <w:bookmarkStart w:id="0" w:name="_Toc162273658"/>
    </w:p>
    <w:p w14:paraId="556EBFA8" w14:textId="1B37ACCF" w:rsidR="00EB0D11" w:rsidRPr="00EB0D11" w:rsidRDefault="00EB0D11" w:rsidP="00EB0D11">
      <w:pPr>
        <w:pStyle w:val="Heading1"/>
        <w:rPr>
          <w:rFonts w:ascii="Arial" w:hAnsi="Arial" w:cs="Arial"/>
          <w:b/>
          <w:bCs/>
          <w:color w:val="00555B"/>
          <w:sz w:val="48"/>
          <w:szCs w:val="48"/>
        </w:rPr>
      </w:pPr>
      <w:r w:rsidRPr="00EB0D11">
        <w:rPr>
          <w:rFonts w:eastAsia="Calibri" w:cs="Arial"/>
          <w:noProof/>
          <w:color w:val="00555B"/>
          <w:sz w:val="4"/>
          <w:szCs w:val="4"/>
          <w14:ligatures w14:val="standardContextual"/>
        </w:rPr>
        <w:drawing>
          <wp:anchor distT="0" distB="0" distL="114300" distR="114300" simplePos="0" relativeHeight="251658240" behindDoc="0" locked="1" layoutInCell="1" allowOverlap="1" wp14:anchorId="38368970" wp14:editId="7DEF782D">
            <wp:simplePos x="0" y="0"/>
            <wp:positionH relativeFrom="column">
              <wp:posOffset>0</wp:posOffset>
            </wp:positionH>
            <wp:positionV relativeFrom="paragraph">
              <wp:posOffset>-629920</wp:posOffset>
            </wp:positionV>
            <wp:extent cx="2019300" cy="1331595"/>
            <wp:effectExtent l="0" t="0" r="0" b="0"/>
            <wp:wrapTopAndBottom/>
            <wp:docPr id="331759084"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59084" name="Picture 1" descr="A black and blue logo&#10;&#10;Description automatically generated"/>
                    <pic:cNvPicPr/>
                  </pic:nvPicPr>
                  <pic:blipFill rotWithShape="1">
                    <a:blip r:embed="rId9">
                      <a:extLst>
                        <a:ext uri="{28A0092B-C50C-407E-A947-70E740481C1C}">
                          <a14:useLocalDpi xmlns:a14="http://schemas.microsoft.com/office/drawing/2010/main" val="0"/>
                        </a:ext>
                      </a:extLst>
                    </a:blip>
                    <a:srcRect l="11962" t="12842" r="11961" b="16188"/>
                    <a:stretch/>
                  </pic:blipFill>
                  <pic:spPr bwMode="auto">
                    <a:xfrm>
                      <a:off x="0" y="0"/>
                      <a:ext cx="2019300" cy="1331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0D11">
        <w:rPr>
          <w:rFonts w:ascii="Arial" w:hAnsi="Arial" w:cs="Arial"/>
          <w:b/>
          <w:bCs/>
          <w:color w:val="00555B"/>
          <w:sz w:val="48"/>
          <w:szCs w:val="48"/>
        </w:rPr>
        <w:t>Advisory group terms of reference</w:t>
      </w:r>
      <w:bookmarkEnd w:id="0"/>
    </w:p>
    <w:p w14:paraId="14BB83CC" w14:textId="77777777" w:rsidR="00EB0D11" w:rsidRPr="00EB0D11" w:rsidRDefault="00EB0D11" w:rsidP="00EB0D11">
      <w:pPr>
        <w:rPr>
          <w:rFonts w:cs="Arial"/>
          <w:lang w:eastAsia="en-US"/>
        </w:rPr>
      </w:pPr>
    </w:p>
    <w:p w14:paraId="2682A2F3" w14:textId="77777777" w:rsidR="00EB0D11" w:rsidRDefault="00EB0D11" w:rsidP="00EB0D11">
      <w:pPr>
        <w:spacing w:after="160" w:line="259" w:lineRule="auto"/>
        <w:rPr>
          <w:rFonts w:eastAsia="Arial" w:cs="Arial"/>
          <w:b/>
          <w:bCs/>
          <w:color w:val="000000" w:themeColor="text1"/>
          <w:u w:val="single"/>
        </w:rPr>
      </w:pPr>
    </w:p>
    <w:p w14:paraId="78BBF4EF" w14:textId="752BA5C0" w:rsidR="00EB0D11" w:rsidRPr="00EB0D11" w:rsidRDefault="00EB0D11" w:rsidP="00EB0D11">
      <w:pPr>
        <w:spacing w:after="160" w:line="259" w:lineRule="auto"/>
        <w:rPr>
          <w:rFonts w:eastAsia="Arial" w:cs="Arial"/>
          <w:color w:val="000000" w:themeColor="text1"/>
        </w:rPr>
      </w:pPr>
      <w:r w:rsidRPr="00EB0D11">
        <w:rPr>
          <w:rFonts w:eastAsia="Arial" w:cs="Arial"/>
          <w:b/>
          <w:bCs/>
          <w:color w:val="000000" w:themeColor="text1"/>
          <w:u w:val="single"/>
        </w:rPr>
        <w:t>Nuffield Foundation</w:t>
      </w:r>
    </w:p>
    <w:p w14:paraId="5DB06E22" w14:textId="69E7957E" w:rsidR="00EB0D11" w:rsidRPr="00EB0D11" w:rsidRDefault="00EB0D11" w:rsidP="00EB0D11">
      <w:pPr>
        <w:spacing w:after="160" w:line="259" w:lineRule="auto"/>
        <w:rPr>
          <w:rFonts w:eastAsia="Arial" w:cs="Arial"/>
          <w:color w:val="000000" w:themeColor="text1"/>
        </w:rPr>
      </w:pPr>
      <w:r w:rsidRPr="00EB0D11">
        <w:rPr>
          <w:rFonts w:eastAsia="Arial" w:cs="Arial"/>
          <w:b/>
          <w:bCs/>
          <w:color w:val="000000" w:themeColor="text1"/>
          <w:u w:val="single"/>
        </w:rPr>
        <w:t>Terms of reference for research grant advisory groups</w:t>
      </w:r>
      <w:r w:rsidRPr="00EB0D11">
        <w:rPr>
          <w:rFonts w:eastAsia="Arial" w:cs="Arial"/>
          <w:b/>
          <w:bCs/>
          <w:color w:val="000000" w:themeColor="text1"/>
        </w:rPr>
        <w:t xml:space="preserve"> </w:t>
      </w:r>
      <w:r w:rsidRPr="00EB0D11">
        <w:rPr>
          <w:rFonts w:eastAsia="Arial" w:cs="Arial"/>
          <w:b/>
          <w:bCs/>
          <w:color w:val="000000" w:themeColor="text1"/>
          <w:highlight w:val="yellow"/>
        </w:rPr>
        <w:t>[to be agreed with the Nuffield Foundation Grant Lead]</w:t>
      </w:r>
    </w:p>
    <w:p w14:paraId="7DB46C4C" w14:textId="41E8EDF9" w:rsidR="00EB0D11" w:rsidRPr="00EB0D11" w:rsidRDefault="00EB0D11" w:rsidP="2C7E4372">
      <w:pPr>
        <w:spacing w:after="160" w:line="259" w:lineRule="auto"/>
        <w:rPr>
          <w:rFonts w:eastAsia="Arial" w:cs="Arial"/>
          <w:color w:val="000000" w:themeColor="text1"/>
        </w:rPr>
      </w:pPr>
      <w:r w:rsidRPr="2C7E4372">
        <w:rPr>
          <w:rFonts w:eastAsia="Arial" w:cs="Arial"/>
          <w:b/>
          <w:bCs/>
          <w:color w:val="000000" w:themeColor="text1"/>
          <w:highlight w:val="yellow"/>
        </w:rPr>
        <w:t>[Nuffield Foundation grant reference number]</w:t>
      </w:r>
    </w:p>
    <w:p w14:paraId="0A5894BF" w14:textId="5675BC04" w:rsidR="00EB0D11" w:rsidRPr="00EB0D11" w:rsidRDefault="00EB0D11" w:rsidP="2C7E4372">
      <w:pPr>
        <w:spacing w:after="160" w:line="259" w:lineRule="auto"/>
        <w:rPr>
          <w:rFonts w:eastAsia="Arial" w:cs="Arial"/>
          <w:color w:val="000000" w:themeColor="text1"/>
        </w:rPr>
      </w:pPr>
      <w:r w:rsidRPr="2C7E4372">
        <w:rPr>
          <w:rFonts w:eastAsia="Arial" w:cs="Arial"/>
          <w:b/>
          <w:bCs/>
          <w:color w:val="000000" w:themeColor="text1"/>
          <w:highlight w:val="yellow"/>
        </w:rPr>
        <w:t>[Project name</w:t>
      </w:r>
      <w:r w:rsidR="00830EC9" w:rsidRPr="2C7E4372">
        <w:rPr>
          <w:rFonts w:eastAsia="Arial" w:cs="Arial"/>
          <w:b/>
          <w:bCs/>
          <w:color w:val="000000" w:themeColor="text1"/>
          <w:highlight w:val="yellow"/>
        </w:rPr>
        <w:t xml:space="preserve"> – with hyperlink to the project webpage on the Nuffield Foundation’s website or the host organisation’s website</w:t>
      </w:r>
      <w:r w:rsidRPr="2C7E4372">
        <w:rPr>
          <w:rFonts w:eastAsia="Arial" w:cs="Arial"/>
          <w:b/>
          <w:bCs/>
          <w:color w:val="000000" w:themeColor="text1"/>
          <w:highlight w:val="yellow"/>
        </w:rPr>
        <w:t>]</w:t>
      </w:r>
    </w:p>
    <w:p w14:paraId="034F1C56" w14:textId="77777777" w:rsidR="00EB0D11" w:rsidRPr="00EB0D11" w:rsidRDefault="00EB0D11" w:rsidP="00EB0D11">
      <w:pPr>
        <w:spacing w:after="160" w:line="259" w:lineRule="auto"/>
        <w:rPr>
          <w:rFonts w:eastAsia="Arial" w:cs="Arial"/>
          <w:color w:val="000000" w:themeColor="text1"/>
        </w:rPr>
      </w:pPr>
    </w:p>
    <w:p w14:paraId="0CFEC485" w14:textId="2A11A269" w:rsidR="00EB0D11" w:rsidRDefault="00EB0D11" w:rsidP="00EB0D11">
      <w:pPr>
        <w:spacing w:after="160" w:line="259" w:lineRule="auto"/>
        <w:rPr>
          <w:rFonts w:eastAsia="Arial" w:cs="Arial"/>
          <w:b/>
          <w:bCs/>
          <w:color w:val="000000" w:themeColor="text1"/>
        </w:rPr>
      </w:pPr>
      <w:r w:rsidRPr="2C7E4372">
        <w:rPr>
          <w:rFonts w:eastAsia="Arial" w:cs="Arial"/>
          <w:b/>
          <w:bCs/>
          <w:color w:val="000000" w:themeColor="text1"/>
        </w:rPr>
        <w:t xml:space="preserve">Principal Investigator: </w:t>
      </w:r>
      <w:r w:rsidRPr="2C7E4372">
        <w:rPr>
          <w:rFonts w:eastAsia="Arial" w:cs="Arial"/>
          <w:b/>
          <w:bCs/>
          <w:color w:val="000000" w:themeColor="text1"/>
          <w:highlight w:val="yellow"/>
        </w:rPr>
        <w:t>[Name and institution]</w:t>
      </w:r>
    </w:p>
    <w:p w14:paraId="10297250" w14:textId="35EEF7DA" w:rsidR="00FC3B9E" w:rsidRPr="00E66CEF" w:rsidRDefault="00FC3B9E" w:rsidP="00EB0D11">
      <w:pPr>
        <w:spacing w:after="160" w:line="259" w:lineRule="auto"/>
        <w:rPr>
          <w:rFonts w:eastAsia="Arial" w:cs="Arial"/>
          <w:b/>
          <w:bCs/>
          <w:color w:val="000000" w:themeColor="text1"/>
        </w:rPr>
      </w:pPr>
      <w:r w:rsidRPr="2C7E4372">
        <w:rPr>
          <w:rFonts w:eastAsia="Arial" w:cs="Arial"/>
          <w:b/>
          <w:bCs/>
          <w:color w:val="000000" w:themeColor="text1"/>
        </w:rPr>
        <w:t xml:space="preserve">Co-Investigator(s): </w:t>
      </w:r>
      <w:r w:rsidRPr="2C7E4372">
        <w:rPr>
          <w:rFonts w:eastAsia="Arial" w:cs="Arial"/>
          <w:b/>
          <w:bCs/>
          <w:color w:val="000000" w:themeColor="text1"/>
          <w:highlight w:val="yellow"/>
        </w:rPr>
        <w:t>[Name and institution]</w:t>
      </w:r>
    </w:p>
    <w:p w14:paraId="24C5DB6B" w14:textId="5FA1D9B3" w:rsidR="00EB0D11" w:rsidRPr="00EB0D11" w:rsidRDefault="00EB0D11" w:rsidP="00EB0D11">
      <w:pPr>
        <w:spacing w:after="160" w:line="259" w:lineRule="auto"/>
        <w:rPr>
          <w:rFonts w:eastAsia="Arial" w:cs="Arial"/>
          <w:color w:val="000000" w:themeColor="text1"/>
        </w:rPr>
      </w:pPr>
      <w:r w:rsidRPr="00EB0D11">
        <w:rPr>
          <w:rFonts w:eastAsia="Arial" w:cs="Arial"/>
          <w:color w:val="000000" w:themeColor="text1"/>
        </w:rPr>
        <w:t>Nuffield Foundation contacts:</w:t>
      </w:r>
    </w:p>
    <w:p w14:paraId="557F4BB6" w14:textId="10619667" w:rsidR="00EB0D11" w:rsidRPr="00EB0D11" w:rsidRDefault="00EB0D11" w:rsidP="00EB0D11">
      <w:pPr>
        <w:spacing w:after="160" w:line="259" w:lineRule="auto"/>
        <w:rPr>
          <w:rFonts w:eastAsia="Arial" w:cs="Arial"/>
          <w:color w:val="000000" w:themeColor="text1"/>
        </w:rPr>
      </w:pPr>
      <w:r w:rsidRPr="00EB0D11">
        <w:rPr>
          <w:rFonts w:eastAsia="Arial" w:cs="Arial"/>
          <w:color w:val="000000" w:themeColor="text1"/>
        </w:rPr>
        <w:t xml:space="preserve">Grant </w:t>
      </w:r>
      <w:proofErr w:type="gramStart"/>
      <w:r w:rsidRPr="00EB0D11">
        <w:rPr>
          <w:rFonts w:eastAsia="Arial" w:cs="Arial"/>
          <w:color w:val="000000" w:themeColor="text1"/>
        </w:rPr>
        <w:t>Lead</w:t>
      </w:r>
      <w:proofErr w:type="gramEnd"/>
      <w:r w:rsidRPr="00EB0D11">
        <w:rPr>
          <w:rFonts w:eastAsia="Arial" w:cs="Arial"/>
          <w:color w:val="000000" w:themeColor="text1"/>
        </w:rPr>
        <w:t xml:space="preserve"> managing the grant: </w:t>
      </w:r>
      <w:r w:rsidRPr="00EB0D11">
        <w:rPr>
          <w:rFonts w:eastAsia="Arial" w:cs="Arial"/>
          <w:color w:val="000000" w:themeColor="text1"/>
          <w:highlight w:val="yellow"/>
        </w:rPr>
        <w:t>[Name]</w:t>
      </w:r>
    </w:p>
    <w:p w14:paraId="0F886A63" w14:textId="71F5F833" w:rsidR="00EB0D11" w:rsidRPr="00EB0D11" w:rsidRDefault="00EB0D11" w:rsidP="00EB0D11">
      <w:pPr>
        <w:spacing w:after="160" w:line="259" w:lineRule="auto"/>
        <w:rPr>
          <w:rFonts w:eastAsia="Arial" w:cs="Arial"/>
          <w:color w:val="000000" w:themeColor="text1"/>
        </w:rPr>
      </w:pPr>
      <w:r w:rsidRPr="00EB0D11">
        <w:rPr>
          <w:rFonts w:eastAsia="Arial" w:cs="Arial"/>
          <w:color w:val="000000" w:themeColor="text1"/>
        </w:rPr>
        <w:t>Email:</w:t>
      </w:r>
    </w:p>
    <w:p w14:paraId="7F660AFD" w14:textId="043FB1B8" w:rsidR="00EB0D11" w:rsidRPr="00EB0D11" w:rsidRDefault="00EB0D11" w:rsidP="00EB0D11">
      <w:pPr>
        <w:spacing w:after="160" w:line="259" w:lineRule="auto"/>
        <w:rPr>
          <w:rFonts w:eastAsia="Arial" w:cs="Arial"/>
          <w:color w:val="000000" w:themeColor="text1"/>
        </w:rPr>
      </w:pPr>
    </w:p>
    <w:p w14:paraId="08C08081" w14:textId="242CF573" w:rsidR="00EB0D11" w:rsidRPr="00EB0D11" w:rsidRDefault="00EB0D11" w:rsidP="00EB0D11">
      <w:pPr>
        <w:spacing w:after="160" w:line="259" w:lineRule="auto"/>
        <w:rPr>
          <w:rFonts w:eastAsia="Arial" w:cs="Arial"/>
          <w:color w:val="000000" w:themeColor="text1"/>
        </w:rPr>
      </w:pPr>
      <w:r w:rsidRPr="00EB0D11">
        <w:rPr>
          <w:rFonts w:eastAsia="Arial" w:cs="Arial"/>
          <w:color w:val="000000" w:themeColor="text1"/>
        </w:rPr>
        <w:t xml:space="preserve">Grant Coordinator: </w:t>
      </w:r>
      <w:r w:rsidRPr="00EB0D11">
        <w:rPr>
          <w:rFonts w:eastAsia="Arial" w:cs="Arial"/>
          <w:color w:val="000000" w:themeColor="text1"/>
          <w:highlight w:val="yellow"/>
        </w:rPr>
        <w:t>[Name]</w:t>
      </w:r>
    </w:p>
    <w:p w14:paraId="5C0E7A40" w14:textId="4A5896E1" w:rsidR="00EB0D11" w:rsidRPr="00EB0D11" w:rsidRDefault="00EB0D11" w:rsidP="00EB0D11">
      <w:pPr>
        <w:spacing w:after="160" w:line="259" w:lineRule="auto"/>
        <w:rPr>
          <w:rFonts w:eastAsia="Arial" w:cs="Arial"/>
          <w:color w:val="000000" w:themeColor="text1"/>
        </w:rPr>
      </w:pPr>
      <w:r w:rsidRPr="00EB0D11">
        <w:rPr>
          <w:rFonts w:eastAsia="Arial" w:cs="Arial"/>
          <w:color w:val="000000" w:themeColor="text1"/>
        </w:rPr>
        <w:t>Email:</w:t>
      </w:r>
    </w:p>
    <w:p w14:paraId="3274DB97" w14:textId="77777777" w:rsidR="00EB0D11" w:rsidRPr="00EB0D11" w:rsidRDefault="00EB0D11" w:rsidP="00EB0D11">
      <w:pPr>
        <w:spacing w:after="160" w:line="259" w:lineRule="auto"/>
        <w:rPr>
          <w:rFonts w:eastAsia="Arial" w:cs="Arial"/>
          <w:color w:val="000000" w:themeColor="text1"/>
        </w:rPr>
      </w:pPr>
    </w:p>
    <w:p w14:paraId="481910BD" w14:textId="77777777" w:rsidR="00EB0D11" w:rsidRPr="00EB0D11" w:rsidRDefault="00EB0D11" w:rsidP="00EB0D11">
      <w:pPr>
        <w:spacing w:after="160" w:line="259" w:lineRule="auto"/>
        <w:rPr>
          <w:rFonts w:eastAsia="Arial" w:cs="Arial"/>
          <w:color w:val="000000" w:themeColor="text1"/>
        </w:rPr>
      </w:pPr>
      <w:r w:rsidRPr="00EB0D11">
        <w:rPr>
          <w:rFonts w:eastAsia="Arial" w:cs="Arial"/>
          <w:b/>
          <w:bCs/>
          <w:color w:val="000000" w:themeColor="text1"/>
        </w:rPr>
        <w:t>Introduction</w:t>
      </w:r>
    </w:p>
    <w:p w14:paraId="04A3F72F" w14:textId="319A6E7F" w:rsidR="00EB0D11" w:rsidRPr="00EB0D11" w:rsidRDefault="00EB0D11" w:rsidP="00EB0D11">
      <w:pPr>
        <w:spacing w:after="160" w:line="259" w:lineRule="auto"/>
        <w:rPr>
          <w:rFonts w:eastAsia="Arial" w:cs="Arial"/>
          <w:color w:val="000000" w:themeColor="text1"/>
        </w:rPr>
      </w:pPr>
      <w:r w:rsidRPr="2C7E4372">
        <w:rPr>
          <w:rFonts w:eastAsia="Arial" w:cs="Arial"/>
          <w:color w:val="000000" w:themeColor="text1"/>
        </w:rPr>
        <w:t>Advisory groups for research grants are intended to provide advice, support, challenge and constructive criticism at various points of the research or development processes.</w:t>
      </w:r>
    </w:p>
    <w:p w14:paraId="40A424D4" w14:textId="4B634FD0" w:rsidR="00891C29" w:rsidRDefault="00EB0D11" w:rsidP="00EB0D11">
      <w:pPr>
        <w:spacing w:after="160" w:line="259" w:lineRule="auto"/>
        <w:rPr>
          <w:rFonts w:eastAsia="Arial" w:cs="Arial"/>
          <w:color w:val="000000" w:themeColor="text1"/>
        </w:rPr>
      </w:pPr>
      <w:r w:rsidRPr="2C7E4372">
        <w:rPr>
          <w:rFonts w:eastAsia="Arial" w:cs="Arial"/>
          <w:color w:val="000000" w:themeColor="text1"/>
        </w:rPr>
        <w:t xml:space="preserve">The Foundation requires each grant funded to have an advisory group and the Grant Lead </w:t>
      </w:r>
      <w:r w:rsidR="009356CA" w:rsidRPr="2C7E4372">
        <w:rPr>
          <w:rFonts w:eastAsia="Arial" w:cs="Arial"/>
          <w:color w:val="000000" w:themeColor="text1"/>
        </w:rPr>
        <w:t>is</w:t>
      </w:r>
      <w:r w:rsidRPr="2C7E4372">
        <w:rPr>
          <w:rFonts w:eastAsia="Arial" w:cs="Arial"/>
          <w:color w:val="000000" w:themeColor="text1"/>
        </w:rPr>
        <w:t xml:space="preserve"> a member of that group, even though they may not always attend. Advisory groups </w:t>
      </w:r>
      <w:r w:rsidR="00E90120" w:rsidRPr="2C7E4372">
        <w:rPr>
          <w:rFonts w:eastAsia="Arial" w:cs="Arial"/>
          <w:color w:val="000000" w:themeColor="text1"/>
        </w:rPr>
        <w:t>are</w:t>
      </w:r>
      <w:r w:rsidRPr="2C7E4372">
        <w:rPr>
          <w:rFonts w:eastAsia="Arial" w:cs="Arial"/>
          <w:color w:val="000000" w:themeColor="text1"/>
        </w:rPr>
        <w:t xml:space="preserve"> set up at the start of a project or shortly afterwards.</w:t>
      </w:r>
    </w:p>
    <w:p w14:paraId="42DE75ED" w14:textId="32BC697A" w:rsidR="00891C29" w:rsidRDefault="00ED0EDA" w:rsidP="00EB0D11">
      <w:pPr>
        <w:spacing w:after="160" w:line="259" w:lineRule="auto"/>
        <w:rPr>
          <w:rFonts w:eastAsia="Arial" w:cs="Arial"/>
          <w:color w:val="000000" w:themeColor="text1"/>
        </w:rPr>
      </w:pPr>
      <w:r w:rsidRPr="2C7E4372">
        <w:rPr>
          <w:rFonts w:eastAsia="Arial" w:cs="Arial"/>
          <w:color w:val="000000" w:themeColor="text1"/>
        </w:rPr>
        <w:t>Advisory group member</w:t>
      </w:r>
      <w:r w:rsidR="688CFC8E" w:rsidRPr="2C7E4372">
        <w:rPr>
          <w:rFonts w:eastAsia="Arial" w:cs="Arial"/>
          <w:color w:val="000000" w:themeColor="text1"/>
        </w:rPr>
        <w:t>s</w:t>
      </w:r>
      <w:r w:rsidRPr="2C7E4372">
        <w:rPr>
          <w:rFonts w:eastAsia="Arial" w:cs="Arial"/>
          <w:color w:val="000000" w:themeColor="text1"/>
        </w:rPr>
        <w:t xml:space="preserve"> </w:t>
      </w:r>
      <w:r w:rsidR="0038403A" w:rsidRPr="2C7E4372">
        <w:rPr>
          <w:rFonts w:eastAsia="Arial" w:cs="Arial"/>
          <w:color w:val="000000" w:themeColor="text1"/>
        </w:rPr>
        <w:t xml:space="preserve">will be expected to attend </w:t>
      </w:r>
      <w:r w:rsidR="00900FA3" w:rsidRPr="2C7E4372">
        <w:rPr>
          <w:rFonts w:eastAsia="Arial" w:cs="Arial"/>
          <w:color w:val="000000" w:themeColor="text1"/>
        </w:rPr>
        <w:t>regular</w:t>
      </w:r>
      <w:r w:rsidR="0038403A" w:rsidRPr="2C7E4372">
        <w:rPr>
          <w:rFonts w:eastAsia="Arial" w:cs="Arial"/>
          <w:color w:val="000000" w:themeColor="text1"/>
        </w:rPr>
        <w:t xml:space="preserve"> meeting</w:t>
      </w:r>
      <w:r w:rsidR="00900FA3" w:rsidRPr="2C7E4372">
        <w:rPr>
          <w:rFonts w:eastAsia="Arial" w:cs="Arial"/>
          <w:color w:val="000000" w:themeColor="text1"/>
        </w:rPr>
        <w:t>s</w:t>
      </w:r>
      <w:r w:rsidR="0038403A" w:rsidRPr="2C7E4372">
        <w:rPr>
          <w:rFonts w:eastAsia="Arial" w:cs="Arial"/>
          <w:color w:val="000000" w:themeColor="text1"/>
        </w:rPr>
        <w:t xml:space="preserve"> </w:t>
      </w:r>
      <w:r w:rsidR="00900FA3" w:rsidRPr="2C7E4372">
        <w:rPr>
          <w:rFonts w:eastAsia="Arial" w:cs="Arial"/>
          <w:color w:val="000000" w:themeColor="text1"/>
        </w:rPr>
        <w:t xml:space="preserve">and </w:t>
      </w:r>
      <w:r w:rsidRPr="2C7E4372">
        <w:rPr>
          <w:rFonts w:eastAsia="Arial" w:cs="Arial"/>
          <w:color w:val="000000" w:themeColor="text1"/>
        </w:rPr>
        <w:t xml:space="preserve">should note that reading may be required ahead of meetings. </w:t>
      </w:r>
      <w:r w:rsidR="00900FA3" w:rsidRPr="2C7E4372">
        <w:rPr>
          <w:rFonts w:eastAsia="Arial" w:cs="Arial"/>
          <w:color w:val="000000" w:themeColor="text1"/>
        </w:rPr>
        <w:t>Meetings may be hel</w:t>
      </w:r>
      <w:r w:rsidR="00B74A96" w:rsidRPr="2C7E4372">
        <w:rPr>
          <w:rFonts w:eastAsia="Arial" w:cs="Arial"/>
          <w:color w:val="000000" w:themeColor="text1"/>
        </w:rPr>
        <w:t>d</w:t>
      </w:r>
      <w:r w:rsidR="00900FA3" w:rsidRPr="2C7E4372">
        <w:rPr>
          <w:rFonts w:eastAsia="Arial" w:cs="Arial"/>
          <w:color w:val="000000" w:themeColor="text1"/>
        </w:rPr>
        <w:t xml:space="preserve"> in-person, online </w:t>
      </w:r>
      <w:r w:rsidR="00C07D8C" w:rsidRPr="2C7E4372">
        <w:rPr>
          <w:rFonts w:eastAsia="Arial" w:cs="Arial"/>
          <w:color w:val="000000" w:themeColor="text1"/>
        </w:rPr>
        <w:t xml:space="preserve">or </w:t>
      </w:r>
      <w:r w:rsidR="009E442B" w:rsidRPr="2C7E4372">
        <w:rPr>
          <w:rFonts w:eastAsia="Arial" w:cs="Arial"/>
          <w:color w:val="000000" w:themeColor="text1"/>
        </w:rPr>
        <w:t xml:space="preserve">in a hybrid </w:t>
      </w:r>
      <w:r w:rsidR="00054D8C" w:rsidRPr="2C7E4372">
        <w:rPr>
          <w:rFonts w:eastAsia="Arial" w:cs="Arial"/>
          <w:color w:val="000000" w:themeColor="text1"/>
        </w:rPr>
        <w:t>forma</w:t>
      </w:r>
      <w:r w:rsidR="00AA300E" w:rsidRPr="2C7E4372">
        <w:rPr>
          <w:rFonts w:eastAsia="Arial" w:cs="Arial"/>
          <w:color w:val="000000" w:themeColor="text1"/>
        </w:rPr>
        <w:t>t</w:t>
      </w:r>
      <w:r w:rsidR="00DE48D4" w:rsidRPr="2C7E4372">
        <w:rPr>
          <w:rFonts w:eastAsia="Arial" w:cs="Arial"/>
          <w:color w:val="000000" w:themeColor="text1"/>
        </w:rPr>
        <w:t>, and notes from the meeting will be shared with all members.</w:t>
      </w:r>
    </w:p>
    <w:p w14:paraId="59F8EF23" w14:textId="134B1106" w:rsidR="00EB0D11" w:rsidRPr="00EB0D11" w:rsidRDefault="00EB0D11" w:rsidP="2C7E4372">
      <w:pPr>
        <w:spacing w:after="160" w:line="259" w:lineRule="auto"/>
        <w:rPr>
          <w:rFonts w:eastAsia="Arial" w:cs="Arial"/>
          <w:b/>
          <w:bCs/>
          <w:color w:val="000000" w:themeColor="text1"/>
          <w:highlight w:val="yellow"/>
        </w:rPr>
      </w:pPr>
    </w:p>
    <w:p w14:paraId="1F60B33F" w14:textId="35FBDE96" w:rsidR="2C7E4372" w:rsidRDefault="2C7E4372" w:rsidP="2C7E4372">
      <w:pPr>
        <w:spacing w:after="160" w:line="259" w:lineRule="auto"/>
        <w:rPr>
          <w:rFonts w:eastAsia="Arial" w:cs="Arial"/>
          <w:b/>
          <w:bCs/>
          <w:color w:val="000000" w:themeColor="text1"/>
          <w:highlight w:val="yellow"/>
        </w:rPr>
      </w:pPr>
    </w:p>
    <w:p w14:paraId="3DFAEBB4" w14:textId="3EF93B1C" w:rsidR="00EB0D11" w:rsidRPr="00EB0D11" w:rsidRDefault="00EB0D11" w:rsidP="00EB0D11">
      <w:pPr>
        <w:spacing w:after="160" w:line="259" w:lineRule="auto"/>
        <w:rPr>
          <w:rFonts w:eastAsia="Arial" w:cs="Arial"/>
          <w:color w:val="000000" w:themeColor="text1"/>
        </w:rPr>
      </w:pPr>
      <w:r w:rsidRPr="2C7E4372">
        <w:rPr>
          <w:rFonts w:eastAsia="Arial" w:cs="Arial"/>
          <w:color w:val="000000" w:themeColor="text1"/>
        </w:rPr>
        <w:t>The terms of reference of the advisory group include:</w:t>
      </w:r>
    </w:p>
    <w:p w14:paraId="5E3137FF" w14:textId="05EFB36F" w:rsidR="00EB0D11" w:rsidRPr="00EB0D11" w:rsidRDefault="00EB0D11" w:rsidP="00EB0D11">
      <w:pPr>
        <w:pStyle w:val="ListParagraph"/>
        <w:numPr>
          <w:ilvl w:val="0"/>
          <w:numId w:val="1"/>
        </w:numPr>
        <w:spacing w:after="160" w:line="259" w:lineRule="auto"/>
        <w:rPr>
          <w:rFonts w:eastAsia="Arial" w:cs="Arial"/>
          <w:color w:val="000000" w:themeColor="text1"/>
        </w:rPr>
      </w:pPr>
      <w:r w:rsidRPr="2C7E4372">
        <w:rPr>
          <w:rFonts w:eastAsia="Arial" w:cs="Arial"/>
          <w:color w:val="000000" w:themeColor="text1"/>
        </w:rPr>
        <w:t xml:space="preserve">to provide oversight, advice and challenge on the conduct of the research, including the </w:t>
      </w:r>
      <w:r w:rsidR="2DA8A564" w:rsidRPr="2C7E4372">
        <w:rPr>
          <w:rFonts w:eastAsia="Arial" w:cs="Arial"/>
          <w:color w:val="000000" w:themeColor="text1"/>
        </w:rPr>
        <w:t xml:space="preserve">suitability </w:t>
      </w:r>
      <w:r w:rsidR="6D96DD58" w:rsidRPr="2C7E4372">
        <w:rPr>
          <w:rFonts w:eastAsia="Arial" w:cs="Arial"/>
          <w:color w:val="000000" w:themeColor="text1"/>
        </w:rPr>
        <w:t xml:space="preserve">and quality </w:t>
      </w:r>
      <w:r w:rsidR="2DA8A564" w:rsidRPr="2C7E4372">
        <w:rPr>
          <w:rFonts w:eastAsia="Arial" w:cs="Arial"/>
          <w:color w:val="000000" w:themeColor="text1"/>
        </w:rPr>
        <w:t xml:space="preserve">of </w:t>
      </w:r>
      <w:r w:rsidRPr="2C7E4372">
        <w:rPr>
          <w:rFonts w:eastAsia="Arial" w:cs="Arial"/>
          <w:color w:val="000000" w:themeColor="text1"/>
        </w:rPr>
        <w:t>methods and approaches</w:t>
      </w:r>
    </w:p>
    <w:p w14:paraId="213E2926" w14:textId="77777777" w:rsidR="00EB0D11" w:rsidRPr="00EB0D11" w:rsidRDefault="00EB0D11" w:rsidP="00EB0D11">
      <w:pPr>
        <w:pStyle w:val="ListParagraph"/>
        <w:numPr>
          <w:ilvl w:val="0"/>
          <w:numId w:val="1"/>
        </w:numPr>
        <w:spacing w:after="160" w:line="259" w:lineRule="auto"/>
        <w:rPr>
          <w:rFonts w:eastAsia="Arial" w:cs="Arial"/>
          <w:color w:val="000000" w:themeColor="text1"/>
        </w:rPr>
      </w:pPr>
      <w:r w:rsidRPr="00EB0D11">
        <w:rPr>
          <w:rFonts w:eastAsia="Arial" w:cs="Arial"/>
          <w:color w:val="000000" w:themeColor="text1"/>
        </w:rPr>
        <w:t xml:space="preserve">to highlight, discuss and, if possible, resolve ethical considerations that emerge </w:t>
      </w:r>
      <w:proofErr w:type="gramStart"/>
      <w:r w:rsidRPr="00EB0D11">
        <w:rPr>
          <w:rFonts w:eastAsia="Arial" w:cs="Arial"/>
          <w:color w:val="000000" w:themeColor="text1"/>
        </w:rPr>
        <w:t>in the course of</w:t>
      </w:r>
      <w:proofErr w:type="gramEnd"/>
      <w:r w:rsidRPr="00EB0D11">
        <w:rPr>
          <w:rFonts w:eastAsia="Arial" w:cs="Arial"/>
          <w:color w:val="000000" w:themeColor="text1"/>
        </w:rPr>
        <w:t xml:space="preserve"> the research</w:t>
      </w:r>
    </w:p>
    <w:p w14:paraId="17A6E96D" w14:textId="570AD6B9" w:rsidR="00EB0D11" w:rsidRPr="00EB0D11" w:rsidRDefault="00EB0D11" w:rsidP="00EB0D11">
      <w:pPr>
        <w:pStyle w:val="ListParagraph"/>
        <w:numPr>
          <w:ilvl w:val="0"/>
          <w:numId w:val="1"/>
        </w:numPr>
        <w:spacing w:after="160" w:line="259" w:lineRule="auto"/>
        <w:rPr>
          <w:rFonts w:eastAsia="Arial" w:cs="Arial"/>
          <w:color w:val="000000" w:themeColor="text1"/>
        </w:rPr>
      </w:pPr>
      <w:r w:rsidRPr="2C7E4372">
        <w:rPr>
          <w:rFonts w:eastAsia="Arial" w:cs="Arial"/>
        </w:rPr>
        <w:t xml:space="preserve">to advise and </w:t>
      </w:r>
      <w:r w:rsidRPr="2C7E4372">
        <w:rPr>
          <w:rFonts w:eastAsia="Arial" w:cs="Arial"/>
          <w:color w:val="000000" w:themeColor="text1"/>
        </w:rPr>
        <w:t xml:space="preserve">comment on research outputs, </w:t>
      </w:r>
      <w:r w:rsidR="1351016F" w:rsidRPr="2C7E4372">
        <w:rPr>
          <w:rFonts w:eastAsia="Arial" w:cs="Arial"/>
          <w:color w:val="000000" w:themeColor="text1"/>
        </w:rPr>
        <w:t>including style and interpretation of results</w:t>
      </w:r>
      <w:r w:rsidR="00B71D45" w:rsidRPr="2C7E4372">
        <w:rPr>
          <w:rFonts w:eastAsia="Arial" w:cs="Arial"/>
          <w:color w:val="000000" w:themeColor="text1"/>
        </w:rPr>
        <w:t xml:space="preserve"> </w:t>
      </w:r>
      <w:r w:rsidRPr="2C7E4372">
        <w:rPr>
          <w:rFonts w:eastAsia="Arial" w:cs="Arial"/>
          <w:color w:val="000000" w:themeColor="text1"/>
        </w:rPr>
        <w:t>to help identify implications for policy and practice</w:t>
      </w:r>
    </w:p>
    <w:p w14:paraId="7955ABE6" w14:textId="77777777" w:rsidR="00EB0D11" w:rsidRPr="00EB0D11" w:rsidRDefault="00EB0D11" w:rsidP="00EB0D11">
      <w:pPr>
        <w:pStyle w:val="ListParagraph"/>
        <w:numPr>
          <w:ilvl w:val="0"/>
          <w:numId w:val="1"/>
        </w:numPr>
        <w:spacing w:after="160" w:line="259" w:lineRule="auto"/>
        <w:rPr>
          <w:rFonts w:eastAsia="Arial" w:cs="Arial"/>
          <w:color w:val="000000" w:themeColor="text1"/>
        </w:rPr>
      </w:pPr>
      <w:r w:rsidRPr="00EB0D11">
        <w:rPr>
          <w:rFonts w:eastAsia="Arial" w:cs="Arial"/>
          <w:color w:val="000000" w:themeColor="text1"/>
        </w:rPr>
        <w:t>to help shape and advise on communication and dissemination of project outputs and findings</w:t>
      </w:r>
    </w:p>
    <w:p w14:paraId="66B08453" w14:textId="77777777" w:rsidR="00EB0D11" w:rsidRPr="00EB0D11" w:rsidRDefault="00EB0D11" w:rsidP="00EB0D11">
      <w:pPr>
        <w:pStyle w:val="ListParagraph"/>
        <w:numPr>
          <w:ilvl w:val="0"/>
          <w:numId w:val="1"/>
        </w:numPr>
        <w:spacing w:after="160" w:line="259" w:lineRule="auto"/>
        <w:rPr>
          <w:rFonts w:eastAsia="Arial" w:cs="Arial"/>
          <w:color w:val="000000" w:themeColor="text1"/>
        </w:rPr>
      </w:pPr>
      <w:r w:rsidRPr="00EB0D11">
        <w:rPr>
          <w:rFonts w:eastAsia="Arial" w:cs="Arial"/>
          <w:color w:val="000000" w:themeColor="text1"/>
        </w:rPr>
        <w:t>to advise on</w:t>
      </w:r>
      <w:r w:rsidRPr="00EB0D11">
        <w:rPr>
          <w:rFonts w:eastAsia="Arial" w:cs="Arial"/>
        </w:rPr>
        <w:t xml:space="preserve"> </w:t>
      </w:r>
      <w:r w:rsidRPr="00EB0D11">
        <w:rPr>
          <w:rFonts w:eastAsia="Arial" w:cs="Arial"/>
          <w:color w:val="000000" w:themeColor="text1"/>
        </w:rPr>
        <w:t>areas or issues on which the research team needs to seek external advice, whether that is from the Nuffield Foundation as funder, or from the research, policy or practice communities</w:t>
      </w:r>
    </w:p>
    <w:p w14:paraId="1CD1420A" w14:textId="7BA69F5D" w:rsidR="00EB0D11" w:rsidRPr="00EB0D11" w:rsidRDefault="00EB0D11" w:rsidP="00EB0D11">
      <w:pPr>
        <w:spacing w:after="160" w:line="259" w:lineRule="auto"/>
        <w:rPr>
          <w:rFonts w:eastAsia="Arial" w:cs="Arial"/>
          <w:color w:val="000000" w:themeColor="text1"/>
        </w:rPr>
      </w:pPr>
      <w:r w:rsidRPr="00EB0D11">
        <w:rPr>
          <w:rFonts w:eastAsia="Arial" w:cs="Arial"/>
          <w:color w:val="000000" w:themeColor="text1"/>
          <w:highlight w:val="yellow"/>
        </w:rPr>
        <w:t>[If any of the above items in the suggested terms of reference is not relevant to a particular grant, they can be deleted by agreement between the Principal Investigator (PI) and the Grant Lead. The PI should feel free to propose additional items to the terms of reference where appropriate.]</w:t>
      </w:r>
    </w:p>
    <w:p w14:paraId="22DF43F7" w14:textId="77777777" w:rsidR="00EB0D11" w:rsidRPr="00EB0D11" w:rsidRDefault="00EB0D11" w:rsidP="00EB0D11">
      <w:pPr>
        <w:spacing w:after="160" w:line="259" w:lineRule="auto"/>
        <w:rPr>
          <w:rFonts w:eastAsia="Arial" w:cs="Arial"/>
          <w:color w:val="000000" w:themeColor="text1"/>
        </w:rPr>
      </w:pPr>
    </w:p>
    <w:p w14:paraId="6A3F1566" w14:textId="77777777" w:rsidR="00EB0D11" w:rsidRPr="00EB0D11" w:rsidRDefault="00EB0D11" w:rsidP="00EB0D11">
      <w:pPr>
        <w:spacing w:after="160" w:line="259" w:lineRule="auto"/>
        <w:rPr>
          <w:rFonts w:eastAsia="Arial" w:cs="Arial"/>
          <w:color w:val="000000" w:themeColor="text1"/>
        </w:rPr>
      </w:pPr>
      <w:r w:rsidRPr="00EB0D11">
        <w:rPr>
          <w:rFonts w:eastAsia="Arial" w:cs="Arial"/>
          <w:b/>
          <w:bCs/>
          <w:color w:val="000000" w:themeColor="text1"/>
        </w:rPr>
        <w:t>Confidentiality</w:t>
      </w:r>
    </w:p>
    <w:p w14:paraId="1124CC83" w14:textId="77777777" w:rsidR="00EB0D11" w:rsidRPr="00EB0D11" w:rsidRDefault="00EB0D11" w:rsidP="00EB0D11">
      <w:pPr>
        <w:spacing w:after="160" w:line="259" w:lineRule="auto"/>
        <w:rPr>
          <w:rFonts w:eastAsia="Arial" w:cs="Arial"/>
          <w:color w:val="000000" w:themeColor="text1"/>
        </w:rPr>
      </w:pPr>
      <w:r w:rsidRPr="2C7E4372">
        <w:rPr>
          <w:rFonts w:eastAsia="Arial" w:cs="Arial"/>
          <w:color w:val="000000" w:themeColor="text1"/>
        </w:rPr>
        <w:t>All advisory group members must treat as confidential any discussions in advisory group meetings, emails and any documents that may be shared, including pre-publication copies of research reports.</w:t>
      </w:r>
    </w:p>
    <w:p w14:paraId="4BC68AFE" w14:textId="77777777" w:rsidR="00EB0D11" w:rsidRPr="00EB0D11" w:rsidRDefault="00EB0D11" w:rsidP="00EB0D11">
      <w:pPr>
        <w:spacing w:after="160" w:line="259" w:lineRule="auto"/>
        <w:rPr>
          <w:rFonts w:eastAsia="Arial" w:cs="Arial"/>
          <w:color w:val="000000" w:themeColor="text1"/>
        </w:rPr>
      </w:pPr>
    </w:p>
    <w:p w14:paraId="1ACEFE1A" w14:textId="77777777" w:rsidR="00EB0D11" w:rsidRPr="00EB0D11" w:rsidRDefault="00EB0D11" w:rsidP="00EB0D11">
      <w:pPr>
        <w:spacing w:after="160" w:line="259" w:lineRule="auto"/>
        <w:rPr>
          <w:rFonts w:eastAsia="Arial" w:cs="Arial"/>
          <w:color w:val="000000" w:themeColor="text1"/>
        </w:rPr>
      </w:pPr>
      <w:r w:rsidRPr="00EB0D11">
        <w:rPr>
          <w:rFonts w:eastAsia="Arial" w:cs="Arial"/>
          <w:b/>
          <w:bCs/>
          <w:color w:val="000000" w:themeColor="text1"/>
        </w:rPr>
        <w:t>Travel expenses</w:t>
      </w:r>
    </w:p>
    <w:p w14:paraId="11F6FE65" w14:textId="7A324E22" w:rsidR="00EB0D11" w:rsidRPr="00EB0D11" w:rsidRDefault="00EB0D11" w:rsidP="00EB0D11">
      <w:pPr>
        <w:spacing w:after="160" w:line="259" w:lineRule="auto"/>
        <w:rPr>
          <w:rFonts w:eastAsia="Arial" w:cs="Arial"/>
          <w:color w:val="000000" w:themeColor="text1"/>
        </w:rPr>
      </w:pPr>
      <w:r w:rsidRPr="2C7E4372">
        <w:rPr>
          <w:rFonts w:eastAsia="Arial" w:cs="Arial"/>
          <w:color w:val="000000" w:themeColor="text1"/>
        </w:rPr>
        <w:t xml:space="preserve">Members of the advisory group may claim reasonable travel costs incurred in attending formal meetings and should liaise with </w:t>
      </w:r>
      <w:r w:rsidRPr="2C7E4372">
        <w:rPr>
          <w:rFonts w:eastAsia="Arial" w:cs="Arial"/>
          <w:color w:val="000000" w:themeColor="text1"/>
          <w:highlight w:val="yellow"/>
        </w:rPr>
        <w:t>[name of the</w:t>
      </w:r>
      <w:r w:rsidR="030A12D1" w:rsidRPr="2C7E4372">
        <w:rPr>
          <w:rFonts w:eastAsia="Arial" w:cs="Arial"/>
          <w:color w:val="000000" w:themeColor="text1"/>
          <w:highlight w:val="yellow"/>
        </w:rPr>
        <w:t xml:space="preserve"> PI</w:t>
      </w:r>
      <w:r w:rsidRPr="2C7E4372">
        <w:rPr>
          <w:rFonts w:eastAsia="Arial" w:cs="Arial"/>
          <w:color w:val="000000" w:themeColor="text1"/>
          <w:highlight w:val="yellow"/>
        </w:rPr>
        <w:t xml:space="preserve"> or their nominated contact name]</w:t>
      </w:r>
      <w:r w:rsidRPr="2C7E4372">
        <w:rPr>
          <w:rFonts w:eastAsia="Arial" w:cs="Arial"/>
          <w:color w:val="000000" w:themeColor="text1"/>
        </w:rPr>
        <w:t xml:space="preserve"> [</w:t>
      </w:r>
      <w:r w:rsidRPr="2C7E4372">
        <w:rPr>
          <w:rFonts w:eastAsia="Arial" w:cs="Arial"/>
          <w:color w:val="000000" w:themeColor="text1"/>
          <w:highlight w:val="yellow"/>
        </w:rPr>
        <w:t>insert contact details</w:t>
      </w:r>
      <w:r w:rsidRPr="2C7E4372">
        <w:rPr>
          <w:rFonts w:eastAsia="Arial" w:cs="Arial"/>
          <w:color w:val="000000" w:themeColor="text1"/>
        </w:rPr>
        <w:t>].</w:t>
      </w:r>
    </w:p>
    <w:p w14:paraId="2A1BB3DE" w14:textId="77777777" w:rsidR="00C16E9C" w:rsidRPr="00EB0D11" w:rsidRDefault="00C16E9C">
      <w:pPr>
        <w:rPr>
          <w:rFonts w:cs="Arial"/>
        </w:rPr>
      </w:pPr>
    </w:p>
    <w:sectPr w:rsidR="00C16E9C" w:rsidRPr="00EB0D11" w:rsidSect="007C07FB">
      <w:headerReference w:type="default" r:id="rId10"/>
      <w:footerReference w:type="even" r:id="rId11"/>
      <w:footerReference w:type="defaul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D4FA2" w14:textId="77777777" w:rsidR="00E170C6" w:rsidRDefault="00E170C6" w:rsidP="007C07FB">
      <w:r>
        <w:separator/>
      </w:r>
    </w:p>
  </w:endnote>
  <w:endnote w:type="continuationSeparator" w:id="0">
    <w:p w14:paraId="112B5928" w14:textId="77777777" w:rsidR="00E170C6" w:rsidRDefault="00E170C6" w:rsidP="007C07FB">
      <w:r>
        <w:continuationSeparator/>
      </w:r>
    </w:p>
  </w:endnote>
  <w:endnote w:type="continuationNotice" w:id="1">
    <w:p w14:paraId="1AE4BF2F" w14:textId="77777777" w:rsidR="00E170C6" w:rsidRDefault="00E170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63874450"/>
      <w:docPartObj>
        <w:docPartGallery w:val="Page Numbers (Bottom of Page)"/>
        <w:docPartUnique/>
      </w:docPartObj>
    </w:sdtPr>
    <w:sdtContent>
      <w:p w14:paraId="5750AA4A" w14:textId="74D617E8" w:rsidR="007C07FB" w:rsidRDefault="007C07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04A1E2" w14:textId="77777777" w:rsidR="007C07FB" w:rsidRDefault="007C07FB" w:rsidP="007C07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86355984"/>
      <w:docPartObj>
        <w:docPartGallery w:val="Page Numbers (Bottom of Page)"/>
        <w:docPartUnique/>
      </w:docPartObj>
    </w:sdtPr>
    <w:sdtContent>
      <w:p w14:paraId="179EF943" w14:textId="3C70C204" w:rsidR="007C07FB" w:rsidRDefault="007C07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91A847B" w14:textId="77777777" w:rsidR="007C07FB" w:rsidRDefault="007C07FB" w:rsidP="007C07F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03700325"/>
      <w:docPartObj>
        <w:docPartGallery w:val="Page Numbers (Bottom of Page)"/>
        <w:docPartUnique/>
      </w:docPartObj>
    </w:sdtPr>
    <w:sdtContent>
      <w:p w14:paraId="738BFAC3" w14:textId="3BF1F9F8" w:rsidR="007C07FB" w:rsidRDefault="007C07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F7BD667" w14:textId="77777777" w:rsidR="007C07FB" w:rsidRDefault="007C07FB" w:rsidP="007C07F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E301C" w14:textId="77777777" w:rsidR="00E170C6" w:rsidRDefault="00E170C6" w:rsidP="007C07FB">
      <w:r>
        <w:separator/>
      </w:r>
    </w:p>
  </w:footnote>
  <w:footnote w:type="continuationSeparator" w:id="0">
    <w:p w14:paraId="3E882956" w14:textId="77777777" w:rsidR="00E170C6" w:rsidRDefault="00E170C6" w:rsidP="007C07FB">
      <w:r>
        <w:continuationSeparator/>
      </w:r>
    </w:p>
  </w:footnote>
  <w:footnote w:type="continuationNotice" w:id="1">
    <w:p w14:paraId="782F7921" w14:textId="77777777" w:rsidR="00E170C6" w:rsidRDefault="00E170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DB22D" w14:textId="04280DCD" w:rsidR="007C07FB" w:rsidRDefault="007C07FB">
    <w:pPr>
      <w:pStyle w:val="Header"/>
    </w:pPr>
    <w:r>
      <w:t xml:space="preserve">Nuffield Foundation | Guide for grant-holders </w:t>
    </w:r>
    <w:r>
      <w:tab/>
    </w:r>
    <w:r>
      <w:tab/>
      <w:t xml:space="preserve">        Advisory group terms of reference</w:t>
    </w:r>
  </w:p>
  <w:p w14:paraId="71800B7E" w14:textId="77777777" w:rsidR="007C07FB" w:rsidRDefault="007C07FB">
    <w:pPr>
      <w:pStyle w:val="Header"/>
    </w:pPr>
  </w:p>
  <w:p w14:paraId="0B141129" w14:textId="77777777" w:rsidR="007C07FB" w:rsidRDefault="007C07FB">
    <w:pPr>
      <w:pStyle w:val="Header"/>
    </w:pPr>
  </w:p>
  <w:p w14:paraId="44047F53" w14:textId="77777777" w:rsidR="007C07FB" w:rsidRDefault="007C07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9090CD"/>
    <w:multiLevelType w:val="hybridMultilevel"/>
    <w:tmpl w:val="D03665DC"/>
    <w:lvl w:ilvl="0" w:tplc="2474F78A">
      <w:start w:val="1"/>
      <w:numFmt w:val="decimal"/>
      <w:lvlText w:val="%1."/>
      <w:lvlJc w:val="left"/>
      <w:pPr>
        <w:ind w:left="720" w:hanging="360"/>
      </w:pPr>
    </w:lvl>
    <w:lvl w:ilvl="1" w:tplc="FF04CDDE">
      <w:start w:val="1"/>
      <w:numFmt w:val="lowerLetter"/>
      <w:lvlText w:val="%2."/>
      <w:lvlJc w:val="left"/>
      <w:pPr>
        <w:ind w:left="1440" w:hanging="360"/>
      </w:pPr>
    </w:lvl>
    <w:lvl w:ilvl="2" w:tplc="3572E8B8">
      <w:start w:val="1"/>
      <w:numFmt w:val="lowerRoman"/>
      <w:lvlText w:val="%3."/>
      <w:lvlJc w:val="right"/>
      <w:pPr>
        <w:ind w:left="2160" w:hanging="180"/>
      </w:pPr>
    </w:lvl>
    <w:lvl w:ilvl="3" w:tplc="8F10EB46">
      <w:start w:val="1"/>
      <w:numFmt w:val="decimal"/>
      <w:lvlText w:val="%4."/>
      <w:lvlJc w:val="left"/>
      <w:pPr>
        <w:ind w:left="2880" w:hanging="360"/>
      </w:pPr>
    </w:lvl>
    <w:lvl w:ilvl="4" w:tplc="88E68774">
      <w:start w:val="1"/>
      <w:numFmt w:val="lowerLetter"/>
      <w:lvlText w:val="%5."/>
      <w:lvlJc w:val="left"/>
      <w:pPr>
        <w:ind w:left="3600" w:hanging="360"/>
      </w:pPr>
    </w:lvl>
    <w:lvl w:ilvl="5" w:tplc="0C9044C8">
      <w:start w:val="1"/>
      <w:numFmt w:val="lowerRoman"/>
      <w:lvlText w:val="%6."/>
      <w:lvlJc w:val="right"/>
      <w:pPr>
        <w:ind w:left="4320" w:hanging="180"/>
      </w:pPr>
    </w:lvl>
    <w:lvl w:ilvl="6" w:tplc="025AA322">
      <w:start w:val="1"/>
      <w:numFmt w:val="decimal"/>
      <w:lvlText w:val="%7."/>
      <w:lvlJc w:val="left"/>
      <w:pPr>
        <w:ind w:left="5040" w:hanging="360"/>
      </w:pPr>
    </w:lvl>
    <w:lvl w:ilvl="7" w:tplc="C5EC8D8E">
      <w:start w:val="1"/>
      <w:numFmt w:val="lowerLetter"/>
      <w:lvlText w:val="%8."/>
      <w:lvlJc w:val="left"/>
      <w:pPr>
        <w:ind w:left="5760" w:hanging="360"/>
      </w:pPr>
    </w:lvl>
    <w:lvl w:ilvl="8" w:tplc="2ACC4E14">
      <w:start w:val="1"/>
      <w:numFmt w:val="lowerRoman"/>
      <w:lvlText w:val="%9."/>
      <w:lvlJc w:val="right"/>
      <w:pPr>
        <w:ind w:left="6480" w:hanging="180"/>
      </w:pPr>
    </w:lvl>
  </w:abstractNum>
  <w:num w:numId="1" w16cid:durableId="2130318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D11"/>
    <w:rsid w:val="00020DB3"/>
    <w:rsid w:val="00027A68"/>
    <w:rsid w:val="00054C80"/>
    <w:rsid w:val="00054D8C"/>
    <w:rsid w:val="000D154E"/>
    <w:rsid w:val="000F0EB0"/>
    <w:rsid w:val="001E06DB"/>
    <w:rsid w:val="002363FA"/>
    <w:rsid w:val="002C0E0C"/>
    <w:rsid w:val="002F54E9"/>
    <w:rsid w:val="003304EB"/>
    <w:rsid w:val="0033392E"/>
    <w:rsid w:val="0038403A"/>
    <w:rsid w:val="004144FD"/>
    <w:rsid w:val="006502F7"/>
    <w:rsid w:val="00684D45"/>
    <w:rsid w:val="0073146B"/>
    <w:rsid w:val="007C07FB"/>
    <w:rsid w:val="007D1EA0"/>
    <w:rsid w:val="007E2AFE"/>
    <w:rsid w:val="00801E40"/>
    <w:rsid w:val="00830EC9"/>
    <w:rsid w:val="00891C29"/>
    <w:rsid w:val="00900FA3"/>
    <w:rsid w:val="009356CA"/>
    <w:rsid w:val="009B102A"/>
    <w:rsid w:val="009C2F75"/>
    <w:rsid w:val="009E442B"/>
    <w:rsid w:val="00A75B22"/>
    <w:rsid w:val="00AA300E"/>
    <w:rsid w:val="00AD3AB1"/>
    <w:rsid w:val="00B11CAF"/>
    <w:rsid w:val="00B255C0"/>
    <w:rsid w:val="00B25F75"/>
    <w:rsid w:val="00B71D45"/>
    <w:rsid w:val="00B71E31"/>
    <w:rsid w:val="00B74A96"/>
    <w:rsid w:val="00B920A4"/>
    <w:rsid w:val="00C07D8C"/>
    <w:rsid w:val="00C100C8"/>
    <w:rsid w:val="00C16E9C"/>
    <w:rsid w:val="00C5211A"/>
    <w:rsid w:val="00C62F6F"/>
    <w:rsid w:val="00D215AE"/>
    <w:rsid w:val="00D2180B"/>
    <w:rsid w:val="00D729F1"/>
    <w:rsid w:val="00DE48D4"/>
    <w:rsid w:val="00E170C6"/>
    <w:rsid w:val="00E475CF"/>
    <w:rsid w:val="00E543F1"/>
    <w:rsid w:val="00E66CEF"/>
    <w:rsid w:val="00E90120"/>
    <w:rsid w:val="00EA1249"/>
    <w:rsid w:val="00EB0D11"/>
    <w:rsid w:val="00ED0EDA"/>
    <w:rsid w:val="00ED6B58"/>
    <w:rsid w:val="00EF3BF7"/>
    <w:rsid w:val="00EF5710"/>
    <w:rsid w:val="00F54875"/>
    <w:rsid w:val="00FC3B9E"/>
    <w:rsid w:val="030A12D1"/>
    <w:rsid w:val="1351016F"/>
    <w:rsid w:val="1589485B"/>
    <w:rsid w:val="25881FF7"/>
    <w:rsid w:val="2BC8AA03"/>
    <w:rsid w:val="2C7E4372"/>
    <w:rsid w:val="2DA8A564"/>
    <w:rsid w:val="3308C78A"/>
    <w:rsid w:val="3A336905"/>
    <w:rsid w:val="41C45561"/>
    <w:rsid w:val="4312C3DE"/>
    <w:rsid w:val="45FCE629"/>
    <w:rsid w:val="47002533"/>
    <w:rsid w:val="4C3FB59A"/>
    <w:rsid w:val="507DA89D"/>
    <w:rsid w:val="545028CD"/>
    <w:rsid w:val="5D9526E2"/>
    <w:rsid w:val="5DEC435C"/>
    <w:rsid w:val="5E3A2CC1"/>
    <w:rsid w:val="5F475EFF"/>
    <w:rsid w:val="61462551"/>
    <w:rsid w:val="6222BE10"/>
    <w:rsid w:val="63E18EC9"/>
    <w:rsid w:val="63FFCA9F"/>
    <w:rsid w:val="688CFC8E"/>
    <w:rsid w:val="6AA68B0A"/>
    <w:rsid w:val="6D96DD58"/>
    <w:rsid w:val="6DDC93C0"/>
    <w:rsid w:val="6F313AF5"/>
    <w:rsid w:val="7CBC8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3B4D2"/>
  <w15:chartTrackingRefBased/>
  <w15:docId w15:val="{3455E1A3-DB1E-4C23-ACC0-4AB2D4C6E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D11"/>
    <w:rPr>
      <w:rFonts w:ascii="Arial" w:eastAsiaTheme="minorEastAsia" w:hAnsi="Arial"/>
      <w:kern w:val="0"/>
      <w:sz w:val="22"/>
      <w:szCs w:val="22"/>
      <w:lang w:eastAsia="ja-JP"/>
      <w14:ligatures w14:val="none"/>
    </w:rPr>
  </w:style>
  <w:style w:type="paragraph" w:styleId="Heading1">
    <w:name w:val="heading 1"/>
    <w:basedOn w:val="Normal"/>
    <w:next w:val="Normal"/>
    <w:link w:val="Heading1Char"/>
    <w:qFormat/>
    <w:rsid w:val="00EB0D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B0D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B0D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0D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EB0D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EB0D1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EB0D1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EB0D1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EB0D1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0D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0D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0D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0D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0D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0D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0D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0D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0D11"/>
    <w:rPr>
      <w:rFonts w:eastAsiaTheme="majorEastAsia" w:cstheme="majorBidi"/>
      <w:color w:val="272727" w:themeColor="text1" w:themeTint="D8"/>
    </w:rPr>
  </w:style>
  <w:style w:type="paragraph" w:styleId="Title">
    <w:name w:val="Title"/>
    <w:basedOn w:val="Normal"/>
    <w:next w:val="Normal"/>
    <w:link w:val="TitleChar"/>
    <w:uiPriority w:val="10"/>
    <w:qFormat/>
    <w:rsid w:val="00EB0D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0D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0D1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0D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0D1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B0D11"/>
    <w:rPr>
      <w:i/>
      <w:iCs/>
      <w:color w:val="404040" w:themeColor="text1" w:themeTint="BF"/>
    </w:rPr>
  </w:style>
  <w:style w:type="paragraph" w:styleId="ListParagraph">
    <w:name w:val="List Paragraph"/>
    <w:basedOn w:val="Normal"/>
    <w:uiPriority w:val="34"/>
    <w:qFormat/>
    <w:rsid w:val="00EB0D11"/>
    <w:pPr>
      <w:ind w:left="720"/>
      <w:contextualSpacing/>
    </w:pPr>
  </w:style>
  <w:style w:type="character" w:styleId="IntenseEmphasis">
    <w:name w:val="Intense Emphasis"/>
    <w:basedOn w:val="DefaultParagraphFont"/>
    <w:uiPriority w:val="21"/>
    <w:qFormat/>
    <w:rsid w:val="00EB0D11"/>
    <w:rPr>
      <w:i/>
      <w:iCs/>
      <w:color w:val="0F4761" w:themeColor="accent1" w:themeShade="BF"/>
    </w:rPr>
  </w:style>
  <w:style w:type="paragraph" w:styleId="IntenseQuote">
    <w:name w:val="Intense Quote"/>
    <w:basedOn w:val="Normal"/>
    <w:next w:val="Normal"/>
    <w:link w:val="IntenseQuoteChar"/>
    <w:uiPriority w:val="30"/>
    <w:qFormat/>
    <w:rsid w:val="00EB0D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0D11"/>
    <w:rPr>
      <w:i/>
      <w:iCs/>
      <w:color w:val="0F4761" w:themeColor="accent1" w:themeShade="BF"/>
    </w:rPr>
  </w:style>
  <w:style w:type="character" w:styleId="IntenseReference">
    <w:name w:val="Intense Reference"/>
    <w:basedOn w:val="DefaultParagraphFont"/>
    <w:uiPriority w:val="32"/>
    <w:qFormat/>
    <w:rsid w:val="00EB0D11"/>
    <w:rPr>
      <w:b/>
      <w:bCs/>
      <w:smallCaps/>
      <w:color w:val="0F4761" w:themeColor="accent1" w:themeShade="BF"/>
      <w:spacing w:val="5"/>
    </w:rPr>
  </w:style>
  <w:style w:type="character" w:styleId="CommentReference">
    <w:name w:val="annotation reference"/>
    <w:basedOn w:val="DefaultParagraphFont"/>
    <w:uiPriority w:val="99"/>
    <w:semiHidden/>
    <w:unhideWhenUsed/>
    <w:rsid w:val="00EB0D11"/>
    <w:rPr>
      <w:sz w:val="16"/>
      <w:szCs w:val="16"/>
    </w:rPr>
  </w:style>
  <w:style w:type="paragraph" w:styleId="CommentText">
    <w:name w:val="annotation text"/>
    <w:basedOn w:val="Normal"/>
    <w:link w:val="CommentTextChar"/>
    <w:uiPriority w:val="99"/>
    <w:unhideWhenUsed/>
    <w:rsid w:val="00EB0D11"/>
    <w:rPr>
      <w:sz w:val="20"/>
      <w:szCs w:val="20"/>
    </w:rPr>
  </w:style>
  <w:style w:type="character" w:customStyle="1" w:styleId="CommentTextChar">
    <w:name w:val="Comment Text Char"/>
    <w:basedOn w:val="DefaultParagraphFont"/>
    <w:link w:val="CommentText"/>
    <w:uiPriority w:val="99"/>
    <w:rsid w:val="00EB0D11"/>
    <w:rPr>
      <w:rFonts w:ascii="Arial" w:eastAsiaTheme="minorEastAsia" w:hAnsi="Arial"/>
      <w:kern w:val="0"/>
      <w:sz w:val="20"/>
      <w:szCs w:val="20"/>
      <w:lang w:eastAsia="ja-JP"/>
      <w14:ligatures w14:val="none"/>
    </w:rPr>
  </w:style>
  <w:style w:type="character" w:customStyle="1" w:styleId="Mention2">
    <w:name w:val="Mention2"/>
    <w:basedOn w:val="DefaultParagraphFont"/>
    <w:uiPriority w:val="99"/>
    <w:unhideWhenUsed/>
    <w:rsid w:val="00EB0D11"/>
    <w:rPr>
      <w:color w:val="2B579A"/>
      <w:shd w:val="clear" w:color="auto" w:fill="E1DFDD"/>
    </w:rPr>
  </w:style>
  <w:style w:type="paragraph" w:styleId="Header">
    <w:name w:val="header"/>
    <w:basedOn w:val="Normal"/>
    <w:link w:val="HeaderChar"/>
    <w:uiPriority w:val="99"/>
    <w:unhideWhenUsed/>
    <w:rsid w:val="007C07FB"/>
    <w:pPr>
      <w:tabs>
        <w:tab w:val="center" w:pos="4513"/>
        <w:tab w:val="right" w:pos="9026"/>
      </w:tabs>
    </w:pPr>
  </w:style>
  <w:style w:type="character" w:customStyle="1" w:styleId="HeaderChar">
    <w:name w:val="Header Char"/>
    <w:basedOn w:val="DefaultParagraphFont"/>
    <w:link w:val="Header"/>
    <w:uiPriority w:val="99"/>
    <w:rsid w:val="007C07FB"/>
    <w:rPr>
      <w:rFonts w:ascii="Arial" w:eastAsiaTheme="minorEastAsia" w:hAnsi="Arial"/>
      <w:kern w:val="0"/>
      <w:sz w:val="22"/>
      <w:szCs w:val="22"/>
      <w:lang w:eastAsia="ja-JP"/>
      <w14:ligatures w14:val="none"/>
    </w:rPr>
  </w:style>
  <w:style w:type="paragraph" w:styleId="Footer">
    <w:name w:val="footer"/>
    <w:basedOn w:val="Normal"/>
    <w:link w:val="FooterChar"/>
    <w:uiPriority w:val="99"/>
    <w:unhideWhenUsed/>
    <w:rsid w:val="007C07FB"/>
    <w:pPr>
      <w:tabs>
        <w:tab w:val="center" w:pos="4513"/>
        <w:tab w:val="right" w:pos="9026"/>
      </w:tabs>
    </w:pPr>
  </w:style>
  <w:style w:type="character" w:customStyle="1" w:styleId="FooterChar">
    <w:name w:val="Footer Char"/>
    <w:basedOn w:val="DefaultParagraphFont"/>
    <w:link w:val="Footer"/>
    <w:uiPriority w:val="99"/>
    <w:rsid w:val="007C07FB"/>
    <w:rPr>
      <w:rFonts w:ascii="Arial" w:eastAsiaTheme="minorEastAsia" w:hAnsi="Arial"/>
      <w:kern w:val="0"/>
      <w:sz w:val="22"/>
      <w:szCs w:val="22"/>
      <w:lang w:eastAsia="ja-JP"/>
      <w14:ligatures w14:val="none"/>
    </w:rPr>
  </w:style>
  <w:style w:type="character" w:styleId="PageNumber">
    <w:name w:val="page number"/>
    <w:basedOn w:val="DefaultParagraphFont"/>
    <w:uiPriority w:val="99"/>
    <w:semiHidden/>
    <w:unhideWhenUsed/>
    <w:rsid w:val="007C07FB"/>
  </w:style>
  <w:style w:type="paragraph" w:styleId="Revision">
    <w:name w:val="Revision"/>
    <w:hidden/>
    <w:uiPriority w:val="99"/>
    <w:semiHidden/>
    <w:rsid w:val="00A75B22"/>
    <w:rPr>
      <w:rFonts w:ascii="Arial" w:eastAsiaTheme="minorEastAsia" w:hAnsi="Arial"/>
      <w:kern w:val="0"/>
      <w:sz w:val="22"/>
      <w:szCs w:val="22"/>
      <w:lang w:eastAsia="ja-JP"/>
      <w14:ligatures w14:val="none"/>
    </w:rPr>
  </w:style>
  <w:style w:type="paragraph" w:styleId="CommentSubject">
    <w:name w:val="annotation subject"/>
    <w:basedOn w:val="CommentText"/>
    <w:next w:val="CommentText"/>
    <w:link w:val="CommentSubjectChar"/>
    <w:uiPriority w:val="99"/>
    <w:semiHidden/>
    <w:unhideWhenUsed/>
    <w:rsid w:val="00B11CAF"/>
    <w:rPr>
      <w:b/>
      <w:bCs/>
    </w:rPr>
  </w:style>
  <w:style w:type="character" w:customStyle="1" w:styleId="CommentSubjectChar">
    <w:name w:val="Comment Subject Char"/>
    <w:basedOn w:val="CommentTextChar"/>
    <w:link w:val="CommentSubject"/>
    <w:uiPriority w:val="99"/>
    <w:semiHidden/>
    <w:rsid w:val="00B11CAF"/>
    <w:rPr>
      <w:rFonts w:ascii="Arial" w:eastAsiaTheme="minorEastAsia" w:hAnsi="Arial"/>
      <w:b/>
      <w:bCs/>
      <w:kern w:val="0"/>
      <w:sz w:val="20"/>
      <w:szCs w:val="20"/>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604FAB0586C74DABC18C794C1D163A" ma:contentTypeVersion="23" ma:contentTypeDescription="Create a new document." ma:contentTypeScope="" ma:versionID="d8b61f07482a46bcb3f678f5e4545e82">
  <xsd:schema xmlns:xsd="http://www.w3.org/2001/XMLSchema" xmlns:xs="http://www.w3.org/2001/XMLSchema" xmlns:p="http://schemas.microsoft.com/office/2006/metadata/properties" xmlns:ns2="4cb0e619-3fca-4ec0-90a6-fad8fcc0c779" xmlns:ns3="ca8baa24-2503-4391-92f0-37d85acc1c28" targetNamespace="http://schemas.microsoft.com/office/2006/metadata/properties" ma:root="true" ma:fieldsID="65fd0aa222cb258fd7b7d636acdbc627" ns2:_="" ns3:_="">
    <xsd:import namespace="4cb0e619-3fca-4ec0-90a6-fad8fcc0c779"/>
    <xsd:import namespace="ca8baa24-2503-4391-92f0-37d85acc1c28"/>
    <xsd:element name="properties">
      <xsd:complexType>
        <xsd:sequence>
          <xsd:element name="documentManagement">
            <xsd:complexType>
              <xsd:all>
                <xsd:element ref="ns2:Tags" minOccurs="0"/>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0e619-3fca-4ec0-90a6-fad8fcc0c779" elementFormDefault="qualified">
    <xsd:import namespace="http://schemas.microsoft.com/office/2006/documentManagement/types"/>
    <xsd:import namespace="http://schemas.microsoft.com/office/infopath/2007/PartnerControls"/>
    <xsd:element name="Tags" ma:index="1" nillable="true" ma:displayName="Tags" ma:format="Dropdown" ma:internalName="Tags">
      <xsd:complexType>
        <xsd:complexContent>
          <xsd:extension base="dms:MultiChoiceFillIn">
            <xsd:sequence>
              <xsd:element name="Value" maxOccurs="unbounded" minOccurs="0" nillable="true">
                <xsd:simpleType>
                  <xsd:union memberTypes="dms:Text">
                    <xsd:simpleType>
                      <xsd:restriction base="dms:Choice">
                        <xsd:enumeration value="Justice"/>
                        <xsd:enumeration value="Education"/>
                        <xsd:enumeration value="Welfare"/>
                        <xsd:enumeration value="Family"/>
                        <xsd:enumeration value="Children"/>
                        <xsd:enumeration value="Primary school"/>
                        <xsd:enumeration value="Secondary school"/>
                        <xsd:enumeration value="Work"/>
                        <xsd:enumeration value="Technology"/>
                        <xsd:enumeration value="Public"/>
                        <xsd:enumeration value="Housing"/>
                        <xsd:enumeration value="Street"/>
                        <xsd:enumeration value="Automation"/>
                        <xsd:enumeration value="Apprenticeship"/>
                        <xsd:enumeration value="Dispute"/>
                        <xsd:enumeration value="Reading"/>
                        <xsd:enumeration value="Early years"/>
                        <xsd:enumeration value="Court"/>
                        <xsd:enumeration value="Disability"/>
                        <xsd:enumeration value="Food"/>
                        <xsd:enumeration value="Community"/>
                        <xsd:enumeration value="Ageing"/>
                        <xsd:enumeration value="Outdoors"/>
                        <xsd:enumeration value="Rural"/>
                        <xsd:enumeration value="Urban"/>
                        <xsd:enumeration value="Teacher"/>
                        <xsd:enumeration value="Post-14"/>
                        <xsd:enumeration value="Teenager"/>
                        <xsd:enumeration value="Home"/>
                        <xsd:enumeration value="Economy"/>
                        <xsd:enumeration value="Public services"/>
                        <xsd:enumeration value="LGBTQ+"/>
                        <xsd:enumeration value="Drone"/>
                        <xsd:enumeration value="Higher education"/>
                        <xsd:enumeration value="Civil"/>
                        <xsd:enumeration value="Paperwork"/>
                        <xsd:enumeration value="Police"/>
                        <xsd:enumeration value="Crime"/>
                        <xsd:enumeration value="NELI"/>
                      </xsd:restriction>
                    </xsd:simpleType>
                  </xsd:un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hidden="true" ma:internalName="MediaServiceLocation" ma:readOnly="true">
      <xsd:simpleType>
        <xsd:restriction base="dms:Text"/>
      </xsd:simpleType>
    </xsd:element>
    <xsd:element name="MediaServiceOCR" ma:index="12" nillable="true" ma:displayName="Extracted Text" ma:hidden="true" ma:internalName="MediaServiceOCR"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MediaLengthInSeconds" ma:index="19" nillable="true" ma:displayName="Length (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685ab4-baa2-4c4f-bb7f-5702bb19f6c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Status" ma:index="24" nillable="true" ma:displayName="Status" ma:format="Dropdown" ma:hidden="true" ma:internalName="Status" ma:readOnly="false">
      <xsd:simpleType>
        <xsd:restriction base="dms:Choice">
          <xsd:enumeration value="IN PROGRESS"/>
          <xsd:enumeration value="DONE"/>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8baa24-2503-4391-92f0-37d85acc1c28" elementFormDefault="qualified">
    <xsd:import namespace="http://schemas.microsoft.com/office/2006/documentManagement/types"/>
    <xsd:import namespace="http://schemas.microsoft.com/office/infopath/2007/PartnerControls"/>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element name="TaxCatchAll" ma:index="22" nillable="true" ma:displayName="Taxonomy Catch All Column" ma:hidden="true" ma:list="{08e87d07-de51-47c0-adff-c96e3de056af}" ma:internalName="TaxCatchAll" ma:readOnly="false" ma:showField="CatchAllData" ma:web="ca8baa24-2503-4391-92f0-37d85acc1c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6D7286-6304-45BE-87B4-F0E6BB6A5029}">
  <ds:schemaRefs>
    <ds:schemaRef ds:uri="http://schemas.microsoft.com/sharepoint/v3/contenttype/forms"/>
  </ds:schemaRefs>
</ds:datastoreItem>
</file>

<file path=customXml/itemProps2.xml><?xml version="1.0" encoding="utf-8"?>
<ds:datastoreItem xmlns:ds="http://schemas.openxmlformats.org/officeDocument/2006/customXml" ds:itemID="{E7CD0D62-AE0A-4DCA-B0F9-DDCA03F54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0e619-3fca-4ec0-90a6-fad8fcc0c779"/>
    <ds:schemaRef ds:uri="ca8baa24-2503-4391-92f0-37d85acc1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ed8c6ea-af01-4761-b84b-f30ff823d501}" enabled="0" method="" siteId="{7ed8c6ea-af01-4761-b84b-f30ff823d501}"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399</Words>
  <Characters>2275</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Hayleigh Simpkins</dc:creator>
  <cp:keywords/>
  <dc:description/>
  <cp:lastModifiedBy>Hayleigh Simpkins</cp:lastModifiedBy>
  <cp:revision>3</cp:revision>
  <dcterms:created xsi:type="dcterms:W3CDTF">2024-12-09T17:22:00Z</dcterms:created>
  <dcterms:modified xsi:type="dcterms:W3CDTF">2024-12-09T17:22:00Z</dcterms:modified>
</cp:coreProperties>
</file>